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CORE LEGAL &amp; POLICY PACK</w:t>
      </w:r>
    </w:p>
    <w:p>
      <w:pPr>
        <w:spacing w:after="60" w:before="0"/>
        <w:jc w:val="center"/>
      </w:pPr>
      <w:r>
        <w:rPr>
          <w:rFonts w:ascii="Arial" w:cs="Arial" w:eastAsia="Arial" w:hAnsi="Arial"/>
          <w:i/>
          <w:iCs/>
          <w:color w:val="595959"/>
          <w:sz w:val="22"/>
          <w:szCs w:val="22"/>
        </w:rPr>
        <w:t xml:space="preserve">Terms, Privacy, Secure Checkout, Welfare, Dispute, PAIA, App Texts</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0.  Definitions</w:t>
      </w:r>
    </w:p>
    <w:p>
      <w:pPr>
        <w:spacing w:after="80" w:before="80"/>
      </w:pPr>
      <w:r>
        <w:rPr>
          <w:rFonts w:ascii="Arial" w:cs="Arial" w:eastAsia="Arial" w:hAnsi="Arial"/>
          <w:color w:val="1A1A1A"/>
          <w:sz w:val="22"/>
          <w:szCs w:val="22"/>
        </w:rPr>
        <w:t xml:space="preserve">The following defined terms apply throughout this Legal and Policy Pack. Defined terms are capitalised when used in their defined sense.</w:t>
      </w:r>
    </w:p>
    <w:p>
      <w:pPr>
        <w:spacing w:after="60" w:before="60"/>
      </w:pPr>
      <w:r>
        <w:t xml:space="preserve"/>
      </w:r>
    </w:p>
    <w:p>
      <w:pPr>
        <w:spacing w:after="80" w:before="80"/>
      </w:pPr>
      <w:r>
        <w:rPr>
          <w:rFonts w:ascii="Arial" w:cs="Arial" w:eastAsia="Arial" w:hAnsi="Arial"/>
          <w:b/>
          <w:bCs/>
          <w:color w:val="1A1A1A"/>
          <w:sz w:val="22"/>
          <w:szCs w:val="22"/>
        </w:rPr>
        <w:t xml:space="preserve">"ANIMEX"</w:t>
      </w:r>
    </w:p>
    <w:p>
      <w:pPr>
        <w:spacing w:after="80" w:before="80"/>
      </w:pPr>
      <w:r>
        <w:rPr>
          <w:rFonts w:ascii="Arial" w:cs="Arial" w:eastAsia="Arial" w:hAnsi="Arial"/>
          <w:color w:val="1A1A1A"/>
          <w:sz w:val="22"/>
          <w:szCs w:val="22"/>
        </w:rPr>
        <w:t>means ANIMEX (Pty) Ltd, registration number 2026/171061/07, a private company incorporated under the Companies Act 71 of 2008, with registered office at 37 8th Avenue, Houghton, Gauteng, 2198, South Africa, operating the Platform at animexofficial.co.za and associated mobile applications.</w:t>
      </w:r>
    </w:p>
    <w:p>
      <w:pPr>
        <w:spacing w:after="80" w:before="80"/>
      </w:pPr>
      <w:r>
        <w:rPr>
          <w:rFonts w:ascii="Arial" w:cs="Arial" w:eastAsia="Arial" w:hAnsi="Arial"/>
          <w:b/>
          <w:bCs/>
          <w:color w:val="1A1A1A"/>
          <w:sz w:val="22"/>
          <w:szCs w:val="22"/>
        </w:rPr>
        <w:t xml:space="preserve">"Animal"</w:t>
      </w:r>
    </w:p>
    <w:p>
      <w:pPr>
        <w:spacing w:after="80" w:before="80"/>
      </w:pPr>
      <w:r>
        <w:rPr>
          <w:rFonts w:ascii="Arial" w:cs="Arial" w:eastAsia="Arial" w:hAnsi="Arial"/>
          <w:color w:val="1A1A1A"/>
          <w:sz w:val="22"/>
          <w:szCs w:val="22"/>
        </w:rPr>
        <w:t>means any living non-human creature listed on the Platform across the app-supported categories of Pets for Sale, Livestock &amp; Horses, Hunting Animals, and Adoptions.</w:t>
      </w:r>
    </w:p>
    <w:p>
      <w:pPr>
        <w:spacing w:after="80" w:before="80"/>
      </w:pPr>
      <w:r>
        <w:rPr>
          <w:rFonts w:ascii="Arial" w:cs="Arial" w:eastAsia="Arial" w:hAnsi="Arial"/>
          <w:b/>
          <w:bCs/>
          <w:color w:val="1A1A1A"/>
          <w:sz w:val="22"/>
          <w:szCs w:val="22"/>
        </w:rPr>
        <w:t xml:space="preserve">"Animals Protection Act"</w:t>
      </w:r>
    </w:p>
    <w:p>
      <w:pPr>
        <w:spacing w:after="80" w:before="80"/>
      </w:pPr>
      <w:r>
        <w:rPr>
          <w:rFonts w:ascii="Arial" w:cs="Arial" w:eastAsia="Arial" w:hAnsi="Arial"/>
          <w:color w:val="1A1A1A"/>
          <w:sz w:val="22"/>
          <w:szCs w:val="22"/>
        </w:rPr>
        <w:t xml:space="preserve">means the Animals Protection Act 71 of 1962, as amended.</w:t>
      </w:r>
    </w:p>
    <w:p>
      <w:pPr>
        <w:spacing w:after="80" w:before="80"/>
      </w:pPr>
      <w:r>
        <w:rPr>
          <w:rFonts w:ascii="Arial" w:cs="Arial" w:eastAsia="Arial" w:hAnsi="Arial"/>
          <w:b/>
          <w:bCs/>
          <w:color w:val="1A1A1A"/>
          <w:sz w:val="22"/>
          <w:szCs w:val="22"/>
        </w:rPr>
        <w:t xml:space="preserve">"Buyer"</w:t>
      </w:r>
    </w:p>
    <w:p>
      <w:pPr>
        <w:spacing w:after="80" w:before="80"/>
      </w:pPr>
      <w:r>
        <w:rPr>
          <w:rFonts w:ascii="Arial" w:cs="Arial" w:eastAsia="Arial" w:hAnsi="Arial"/>
          <w:color w:val="1A1A1A"/>
          <w:sz w:val="22"/>
          <w:szCs w:val="22"/>
        </w:rPr>
        <w:t xml:space="preserve">means a User who purchases, offers to purchase, or applies to receive an Animal through the Platform.</w:t>
      </w:r>
    </w:p>
    <w:p>
      <w:pPr>
        <w:spacing w:after="80" w:before="80"/>
      </w:pPr>
      <w:r>
        <w:rPr>
          <w:rFonts w:ascii="Arial" w:cs="Arial" w:eastAsia="Arial" w:hAnsi="Arial"/>
          <w:b/>
          <w:bCs/>
          <w:color w:val="1A1A1A"/>
          <w:sz w:val="22"/>
          <w:szCs w:val="22"/>
        </w:rPr>
        <w:t xml:space="preserve">"Collection Agent"</w:t>
      </w:r>
    </w:p>
    <w:p>
      <w:pPr>
        <w:spacing w:after="80" w:before="80"/>
      </w:pPr>
      <w:r>
        <w:rPr>
          <w:rFonts w:ascii="Arial" w:cs="Arial" w:eastAsia="Arial" w:hAnsi="Arial"/>
          <w:color w:val="1A1A1A"/>
          <w:sz w:val="22"/>
          <w:szCs w:val="22"/>
        </w:rPr>
        <w:t xml:space="preserve">means ANIMEX acting as limited payment collection agent for the Seller, solely for the purpose of receiving Buyer payment via the Payment Provider and issuing release, hold, or refund instructions in accordance with the Secure Checkout Policy.</w:t>
      </w:r>
    </w:p>
    <w:p>
      <w:pPr>
        <w:spacing w:after="80" w:before="80"/>
      </w:pPr>
      <w:r>
        <w:rPr>
          <w:rFonts w:ascii="Arial" w:cs="Arial" w:eastAsia="Arial" w:hAnsi="Arial"/>
          <w:b/>
          <w:bCs/>
          <w:color w:val="1A1A1A"/>
          <w:sz w:val="22"/>
          <w:szCs w:val="22"/>
        </w:rPr>
        <w:t xml:space="preserve">"Content"</w:t>
      </w:r>
    </w:p>
    <w:p>
      <w:pPr>
        <w:spacing w:after="80" w:before="80"/>
      </w:pPr>
      <w:r>
        <w:rPr>
          <w:rFonts w:ascii="Arial" w:cs="Arial" w:eastAsia="Arial" w:hAnsi="Arial"/>
          <w:color w:val="1A1A1A"/>
          <w:sz w:val="22"/>
          <w:szCs w:val="22"/>
        </w:rPr>
        <w:t xml:space="preserve">means any text, image, video, document, data, message, Listing, review, or other material uploaded, posted, transmitted, or submitted by a User on the Platform.</w:t>
      </w:r>
    </w:p>
    <w:p>
      <w:pPr>
        <w:spacing w:after="80" w:before="80"/>
      </w:pPr>
      <w:r>
        <w:rPr>
          <w:rFonts w:ascii="Arial" w:cs="Arial" w:eastAsia="Arial" w:hAnsi="Arial"/>
          <w:b/>
          <w:bCs/>
          <w:color w:val="1A1A1A"/>
          <w:sz w:val="22"/>
          <w:szCs w:val="22"/>
        </w:rPr>
        <w:t xml:space="preserve">"CPA"</w:t>
      </w:r>
    </w:p>
    <w:p>
      <w:pPr>
        <w:spacing w:after="80" w:before="80"/>
      </w:pPr>
      <w:r>
        <w:rPr>
          <w:rFonts w:ascii="Arial" w:cs="Arial" w:eastAsia="Arial" w:hAnsi="Arial"/>
          <w:color w:val="1A1A1A"/>
          <w:sz w:val="22"/>
          <w:szCs w:val="22"/>
        </w:rPr>
        <w:t xml:space="preserve">means the Consumer Protection Act 68 of 2008, as amended, and its regulations.</w:t>
      </w:r>
    </w:p>
    <w:p>
      <w:pPr>
        <w:spacing w:after="80" w:before="80"/>
      </w:pPr>
      <w:r>
        <w:rPr>
          <w:rFonts w:ascii="Arial" w:cs="Arial" w:eastAsia="Arial" w:hAnsi="Arial"/>
          <w:b/>
          <w:bCs/>
          <w:color w:val="1A1A1A"/>
          <w:sz w:val="22"/>
          <w:szCs w:val="22"/>
        </w:rPr>
        <w:t xml:space="preserve">"Cybercrimes Act"</w:t>
      </w:r>
    </w:p>
    <w:p>
      <w:pPr>
        <w:spacing w:after="80" w:before="80"/>
      </w:pPr>
      <w:r>
        <w:rPr>
          <w:rFonts w:ascii="Arial" w:cs="Arial" w:eastAsia="Arial" w:hAnsi="Arial"/>
          <w:color w:val="1A1A1A"/>
          <w:sz w:val="22"/>
          <w:szCs w:val="22"/>
        </w:rPr>
        <w:t xml:space="preserve">means the Cybercrimes Act 19 of 2020, as amended.</w:t>
      </w:r>
    </w:p>
    <w:p>
      <w:pPr>
        <w:spacing w:after="80" w:before="80"/>
      </w:pPr>
      <w:r>
        <w:rPr>
          <w:rFonts w:ascii="Arial" w:cs="Arial" w:eastAsia="Arial" w:hAnsi="Arial"/>
          <w:b/>
          <w:bCs/>
          <w:color w:val="1A1A1A"/>
          <w:sz w:val="22"/>
          <w:szCs w:val="22"/>
        </w:rPr>
        <w:t xml:space="preserve">"Dispute"</w:t>
      </w:r>
    </w:p>
    <w:p>
      <w:pPr>
        <w:spacing w:after="80" w:before="80"/>
      </w:pPr>
      <w:r>
        <w:rPr>
          <w:rFonts w:ascii="Arial" w:cs="Arial" w:eastAsia="Arial" w:hAnsi="Arial"/>
          <w:color w:val="1A1A1A"/>
          <w:sz w:val="22"/>
          <w:szCs w:val="22"/>
        </w:rPr>
        <w:t xml:space="preserve">means a formal objection raised by a Buyer or Seller regarding a transaction through the ANIMEX dispute process.</w:t>
      </w:r>
    </w:p>
    <w:p>
      <w:pPr>
        <w:spacing w:after="80" w:before="80"/>
      </w:pPr>
      <w:r>
        <w:rPr>
          <w:rFonts w:ascii="Arial" w:cs="Arial" w:eastAsia="Arial" w:hAnsi="Arial"/>
          <w:b/>
          <w:bCs/>
          <w:color w:val="1A1A1A"/>
          <w:sz w:val="22"/>
          <w:szCs w:val="22"/>
        </w:rPr>
        <w:t xml:space="preserve">"ECT Act"</w:t>
      </w:r>
    </w:p>
    <w:p>
      <w:pPr>
        <w:spacing w:after="80" w:before="80"/>
      </w:pPr>
      <w:r>
        <w:rPr>
          <w:rFonts w:ascii="Arial" w:cs="Arial" w:eastAsia="Arial" w:hAnsi="Arial"/>
          <w:color w:val="1A1A1A"/>
          <w:sz w:val="22"/>
          <w:szCs w:val="22"/>
        </w:rPr>
        <w:t xml:space="preserve">means the Electronic Communications and Transactions Act 25 of 2002, as amended.</w:t>
      </w:r>
    </w:p>
    <w:p>
      <w:pPr>
        <w:spacing w:after="80" w:before="80"/>
      </w:pPr>
      <w:r>
        <w:rPr>
          <w:rFonts w:ascii="Arial" w:cs="Arial" w:eastAsia="Arial" w:hAnsi="Arial"/>
          <w:b/>
          <w:bCs/>
          <w:color w:val="1A1A1A"/>
          <w:sz w:val="22"/>
          <w:szCs w:val="22"/>
        </w:rPr>
        <w:t xml:space="preserve">"FIC Act"</w:t>
      </w:r>
    </w:p>
    <w:p>
      <w:pPr>
        <w:spacing w:after="80" w:before="80"/>
      </w:pPr>
      <w:r>
        <w:rPr>
          <w:rFonts w:ascii="Arial" w:cs="Arial" w:eastAsia="Arial" w:hAnsi="Arial"/>
          <w:color w:val="1A1A1A"/>
          <w:sz w:val="22"/>
          <w:szCs w:val="22"/>
        </w:rPr>
        <w:t xml:space="preserve">means the Financial Intelligence Centre Act 38 of 2001, as amended.</w:t>
      </w:r>
    </w:p>
    <w:p>
      <w:pPr>
        <w:spacing w:after="80" w:before="80"/>
      </w:pPr>
      <w:r>
        <w:rPr>
          <w:rFonts w:ascii="Arial" w:cs="Arial" w:eastAsia="Arial" w:hAnsi="Arial"/>
          <w:b/>
          <w:bCs/>
          <w:color w:val="1A1A1A"/>
          <w:sz w:val="22"/>
          <w:szCs w:val="22"/>
        </w:rPr>
        <w:t xml:space="preserve">"Force Majeure Event"</w:t>
      </w:r>
    </w:p>
    <w:p>
      <w:pPr>
        <w:spacing w:after="80" w:before="80"/>
      </w:pPr>
      <w:r>
        <w:rPr>
          <w:rFonts w:ascii="Arial" w:cs="Arial" w:eastAsia="Arial" w:hAnsi="Arial"/>
          <w:color w:val="1A1A1A"/>
          <w:sz w:val="22"/>
          <w:szCs w:val="22"/>
        </w:rPr>
        <w:t xml:space="preserve">means any event beyond ANIMEX's reasonable control, including acts of God, war, terrorism, civil unrest, epidemic, pandemic, government action, abnormal load shedding, internet infrastructure failure, payment network outage, cyberattack beyond ANIMEX's reasonable control, natural disaster, or service-provider failure beyond ANIMEX's reasonable control.</w:t>
      </w:r>
    </w:p>
    <w:p>
      <w:pPr>
        <w:spacing w:after="80" w:before="80"/>
      </w:pPr>
      <w:r>
        <w:rPr>
          <w:rFonts w:ascii="Arial" w:cs="Arial" w:eastAsia="Arial" w:hAnsi="Arial"/>
          <w:b/>
          <w:bCs/>
          <w:color w:val="1A1A1A"/>
          <w:sz w:val="22"/>
          <w:szCs w:val="22"/>
        </w:rPr>
        <w:t>"Review Window"</w:t>
      </w:r>
    </w:p>
    <w:p>
      <w:pPr>
        <w:spacing w:after="80" w:before="80"/>
      </w:pPr>
      <w:r>
        <w:rPr>
          <w:rFonts w:ascii="Arial" w:cs="Arial" w:eastAsia="Arial" w:hAnsi="Arial"/>
          <w:color w:val="1A1A1A"/>
          <w:sz w:val="22"/>
          <w:szCs w:val="22"/>
        </w:rPr>
        <w:t>means the Secure Checkout review window following confirmed handover, calculated by the app according to fulfilment method: buyer pickup 24 hours, seller delivery 48 hours, buyer-arranged transport 48 hours, and courier/transporter delivery 72 hours, unless the order screen, platform configuration, or published terms state a different lawful period.</w:t>
      </w:r>
    </w:p>
    <w:p>
      <w:pPr>
        <w:spacing w:after="80" w:before="80"/>
      </w:pPr>
      <w:r>
        <w:rPr>
          <w:rFonts w:ascii="Arial" w:cs="Arial" w:eastAsia="Arial" w:hAnsi="Arial"/>
          <w:b/>
          <w:bCs/>
          <w:color w:val="1A1A1A"/>
          <w:sz w:val="22"/>
          <w:szCs w:val="22"/>
        </w:rPr>
        <w:t xml:space="preserve">"Listing"</w:t>
      </w:r>
    </w:p>
    <w:p>
      <w:pPr>
        <w:spacing w:after="80" w:before="80"/>
      </w:pPr>
      <w:r>
        <w:rPr>
          <w:rFonts w:ascii="Arial" w:cs="Arial" w:eastAsia="Arial" w:hAnsi="Arial"/>
          <w:color w:val="1A1A1A"/>
          <w:sz w:val="22"/>
          <w:szCs w:val="22"/>
        </w:rPr>
        <w:t xml:space="preserve">means an advertisement or profile posted on the Platform by a Seller or approved welfare organisation for the sale, adoption, transfer, or rehoming of an Animal.</w:t>
      </w:r>
    </w:p>
    <w:p>
      <w:pPr>
        <w:spacing w:after="80" w:before="80"/>
      </w:pPr>
      <w:r>
        <w:rPr>
          <w:rFonts w:ascii="Arial" w:cs="Arial" w:eastAsia="Arial" w:hAnsi="Arial"/>
          <w:b/>
          <w:bCs/>
          <w:color w:val="1A1A1A"/>
          <w:sz w:val="22"/>
          <w:szCs w:val="22"/>
        </w:rPr>
        <w:t xml:space="preserve">"NEMBA"</w:t>
      </w:r>
    </w:p>
    <w:p>
      <w:pPr>
        <w:spacing w:after="80" w:before="80"/>
      </w:pPr>
      <w:r>
        <w:rPr>
          <w:rFonts w:ascii="Arial" w:cs="Arial" w:eastAsia="Arial" w:hAnsi="Arial"/>
          <w:color w:val="1A1A1A"/>
          <w:sz w:val="22"/>
          <w:szCs w:val="22"/>
        </w:rPr>
        <w:t xml:space="preserve">means the National Environmental Management: Biodiversity Act 10 of 2004, as amended, together with applicable regulations, norms, notices, and permit requirements.</w:t>
      </w:r>
    </w:p>
    <w:p>
      <w:pPr>
        <w:spacing w:after="80" w:before="80"/>
      </w:pPr>
      <w:r>
        <w:rPr>
          <w:rFonts w:ascii="Arial" w:cs="Arial" w:eastAsia="Arial" w:hAnsi="Arial"/>
          <w:b/>
          <w:bCs/>
          <w:color w:val="1A1A1A"/>
          <w:sz w:val="22"/>
          <w:szCs w:val="22"/>
        </w:rPr>
        <w:t xml:space="preserve">"PAIA"</w:t>
      </w:r>
    </w:p>
    <w:p>
      <w:pPr>
        <w:spacing w:after="80" w:before="80"/>
      </w:pPr>
      <w:r>
        <w:rPr>
          <w:rFonts w:ascii="Arial" w:cs="Arial" w:eastAsia="Arial" w:hAnsi="Arial"/>
          <w:color w:val="1A1A1A"/>
          <w:sz w:val="22"/>
          <w:szCs w:val="22"/>
        </w:rPr>
        <w:t xml:space="preserve">means the Promotion of Access to Information Act 2 of 2000, as amended.</w:t>
      </w:r>
    </w:p>
    <w:p>
      <w:pPr>
        <w:spacing w:after="80" w:before="80"/>
      </w:pPr>
      <w:r>
        <w:rPr>
          <w:rFonts w:ascii="Arial" w:cs="Arial" w:eastAsia="Arial" w:hAnsi="Arial"/>
          <w:b/>
          <w:bCs/>
          <w:color w:val="1A1A1A"/>
          <w:sz w:val="22"/>
          <w:szCs w:val="22"/>
        </w:rPr>
        <w:t xml:space="preserve">"Payment Provider"</w:t>
      </w:r>
    </w:p>
    <w:p>
      <w:pPr>
        <w:spacing w:after="80" w:before="80"/>
      </w:pPr>
      <w:r>
        <w:rPr>
          <w:rFonts w:ascii="Arial" w:cs="Arial" w:eastAsia="Arial" w:hAnsi="Arial"/>
          <w:color w:val="1A1A1A"/>
          <w:sz w:val="22"/>
          <w:szCs w:val="22"/>
        </w:rPr>
        <w:t xml:space="preserve">means PayFast (Pty) Ltd or such other payment service provider as ANIMEX may appoint from time to time, which independently processes payments and is regulated under applicable South African payment system law.</w:t>
      </w:r>
    </w:p>
    <w:p>
      <w:pPr>
        <w:spacing w:after="80" w:before="80"/>
      </w:pPr>
      <w:r>
        <w:rPr>
          <w:rFonts w:ascii="Arial" w:cs="Arial" w:eastAsia="Arial" w:hAnsi="Arial"/>
          <w:b/>
          <w:bCs/>
          <w:color w:val="1A1A1A"/>
          <w:sz w:val="22"/>
          <w:szCs w:val="22"/>
        </w:rPr>
        <w:t xml:space="preserve">"Platform"</w:t>
      </w:r>
    </w:p>
    <w:p>
      <w:pPr>
        <w:spacing w:after="80" w:before="80"/>
      </w:pPr>
      <w:r>
        <w:rPr>
          <w:rFonts w:ascii="Arial" w:cs="Arial" w:eastAsia="Arial" w:hAnsi="Arial"/>
          <w:color w:val="1A1A1A"/>
          <w:sz w:val="22"/>
          <w:szCs w:val="22"/>
        </w:rPr>
        <w:t xml:space="preserve">means the ANIMEX website, mobile application, APIs, admin console, payment workflows, listing tools, messaging tools, verification tools, adoption tools, and all related services and infrastructure.</w:t>
      </w:r>
    </w:p>
    <w:p>
      <w:pPr>
        <w:spacing w:after="80" w:before="80"/>
      </w:pPr>
      <w:r>
        <w:rPr>
          <w:rFonts w:ascii="Arial" w:cs="Arial" w:eastAsia="Arial" w:hAnsi="Arial"/>
          <w:b/>
          <w:bCs/>
          <w:color w:val="1A1A1A"/>
          <w:sz w:val="22"/>
          <w:szCs w:val="22"/>
        </w:rPr>
        <w:t xml:space="preserve">"POPIA"</w:t>
      </w:r>
    </w:p>
    <w:p>
      <w:pPr>
        <w:spacing w:after="80" w:before="80"/>
      </w:pPr>
      <w:r>
        <w:rPr>
          <w:rFonts w:ascii="Arial" w:cs="Arial" w:eastAsia="Arial" w:hAnsi="Arial"/>
          <w:color w:val="1A1A1A"/>
          <w:sz w:val="22"/>
          <w:szCs w:val="22"/>
        </w:rPr>
        <w:t xml:space="preserve">means the Protection of Personal Information Act 4 of 2013, as amended.</w:t>
      </w:r>
    </w:p>
    <w:p>
      <w:pPr>
        <w:spacing w:after="80" w:before="80"/>
      </w:pPr>
      <w:r>
        <w:rPr>
          <w:rFonts w:ascii="Arial" w:cs="Arial" w:eastAsia="Arial" w:hAnsi="Arial"/>
          <w:b/>
          <w:bCs/>
          <w:color w:val="1A1A1A"/>
          <w:sz w:val="22"/>
          <w:szCs w:val="22"/>
        </w:rPr>
        <w:t xml:space="preserve">"Prohibited Animal"</w:t>
      </w:r>
    </w:p>
    <w:p>
      <w:pPr>
        <w:spacing w:after="80" w:before="80"/>
      </w:pPr>
      <w:r>
        <w:rPr>
          <w:rFonts w:ascii="Arial" w:cs="Arial" w:eastAsia="Arial" w:hAnsi="Arial"/>
          <w:color w:val="1A1A1A"/>
          <w:sz w:val="22"/>
          <w:szCs w:val="22"/>
        </w:rPr>
        <w:t xml:space="preserve">means any Animal whose possession, listing, sale, trade, transport, import, export, transfer, or rehoming is prohibited or restricted by law unless all required permits, consents, licences, certificates, and approvals have been obtained and verified by ANIMEX prior to the Listing going live.</w:t>
      </w:r>
    </w:p>
    <w:p>
      <w:pPr>
        <w:spacing w:after="80" w:before="80"/>
      </w:pPr>
      <w:r>
        <w:rPr>
          <w:rFonts w:ascii="Arial" w:cs="Arial" w:eastAsia="Arial" w:hAnsi="Arial"/>
          <w:b/>
          <w:bCs/>
          <w:color w:val="1A1A1A"/>
          <w:sz w:val="22"/>
          <w:szCs w:val="22"/>
        </w:rPr>
        <w:t xml:space="preserve">"Secure Checkout"</w:t>
      </w:r>
    </w:p>
    <w:p>
      <w:pPr>
        <w:spacing w:after="80" w:before="80"/>
      </w:pPr>
      <w:r>
        <w:rPr>
          <w:rFonts w:ascii="Arial" w:cs="Arial" w:eastAsia="Arial" w:hAnsi="Arial"/>
          <w:color w:val="1A1A1A"/>
          <w:sz w:val="22"/>
          <w:szCs w:val="22"/>
        </w:rPr>
        <w:t xml:space="preserve">means the ANIMEX transaction facilitation feature under which Buyer payment is processed by the Payment Provider and ANIMEX acts as Collection Agent for the Seller in accordance with the Secure Checkout Policy.</w:t>
      </w:r>
    </w:p>
    <w:p>
      <w:pPr>
        <w:spacing w:after="80" w:before="80"/>
      </w:pPr>
      <w:r>
        <w:rPr>
          <w:rFonts w:ascii="Arial" w:cs="Arial" w:eastAsia="Arial" w:hAnsi="Arial"/>
          <w:b/>
          <w:bCs/>
          <w:color w:val="1A1A1A"/>
          <w:sz w:val="22"/>
          <w:szCs w:val="22"/>
        </w:rPr>
        <w:t xml:space="preserve">"Seller"</w:t>
      </w:r>
    </w:p>
    <w:p>
      <w:pPr>
        <w:spacing w:after="80" w:before="80"/>
      </w:pPr>
      <w:r>
        <w:rPr>
          <w:rFonts w:ascii="Arial" w:cs="Arial" w:eastAsia="Arial" w:hAnsi="Arial"/>
          <w:color w:val="1A1A1A"/>
          <w:sz w:val="22"/>
          <w:szCs w:val="22"/>
        </w:rPr>
        <w:t xml:space="preserve">means a User who posts a Listing on the Platform for the sale, commercial transfer, rehoming, or other transfer of an Animal.</w:t>
      </w:r>
    </w:p>
    <w:p>
      <w:pPr>
        <w:spacing w:after="80" w:before="80"/>
      </w:pPr>
      <w:r>
        <w:rPr>
          <w:rFonts w:ascii="Arial" w:cs="Arial" w:eastAsia="Arial" w:hAnsi="Arial"/>
          <w:b/>
          <w:bCs/>
          <w:color w:val="1A1A1A"/>
          <w:sz w:val="22"/>
          <w:szCs w:val="22"/>
        </w:rPr>
        <w:t xml:space="preserve">"TOPS Regulations"</w:t>
      </w:r>
    </w:p>
    <w:p>
      <w:pPr>
        <w:spacing w:after="80" w:before="80"/>
      </w:pPr>
      <w:r>
        <w:rPr>
          <w:rFonts w:ascii="Arial" w:cs="Arial" w:eastAsia="Arial" w:hAnsi="Arial"/>
          <w:color w:val="1A1A1A"/>
          <w:sz w:val="22"/>
          <w:szCs w:val="22"/>
        </w:rPr>
        <w:t xml:space="preserve">means applicable threatened or protected species regulations, notices, permit requirements, and related instruments issued under NEMBA, and any CITES import or export permits required under the National Environmental Laws Amendment Act and implementing instruments.</w:t>
      </w:r>
    </w:p>
    <w:p>
      <w:pPr>
        <w:spacing w:after="80" w:before="80"/>
      </w:pPr>
      <w:r>
        <w:rPr>
          <w:rFonts w:ascii="Arial" w:cs="Arial" w:eastAsia="Arial" w:hAnsi="Arial"/>
          <w:b/>
          <w:bCs/>
          <w:color w:val="1A1A1A"/>
          <w:sz w:val="22"/>
          <w:szCs w:val="22"/>
        </w:rPr>
        <w:t xml:space="preserve">"User"</w:t>
      </w:r>
    </w:p>
    <w:p>
      <w:pPr>
        <w:spacing w:after="80" w:before="80"/>
      </w:pPr>
      <w:r>
        <w:rPr>
          <w:rFonts w:ascii="Arial" w:cs="Arial" w:eastAsia="Arial" w:hAnsi="Arial"/>
          <w:color w:val="1A1A1A"/>
          <w:sz w:val="22"/>
          <w:szCs w:val="22"/>
        </w:rPr>
        <w:t xml:space="preserve">means any person or entity who accesses or uses the Platform in any capacity, including Buyers, Sellers, Adopters, breeders, welfare organisations, shelters, SPCA branches, veterinary practitioners, support staff, admins, and visitors.</w:t>
      </w:r>
    </w:p>
    <w:p>
      <w:pPr>
        <w:spacing w:after="80" w:before="80"/>
      </w:pPr>
      <w:r>
        <w:rPr>
          <w:rFonts w:ascii="Arial" w:cs="Arial" w:eastAsia="Arial" w:hAnsi="Arial"/>
          <w:b/>
          <w:bCs/>
          <w:color w:val="1A1A1A"/>
          <w:sz w:val="22"/>
          <w:szCs w:val="22"/>
        </w:rPr>
        <w:t xml:space="preserve">"Veterinary Professions Act"</w:t>
      </w:r>
    </w:p>
    <w:p>
      <w:pPr>
        <w:spacing w:after="80" w:before="80"/>
      </w:pPr>
      <w:r>
        <w:rPr>
          <w:rFonts w:ascii="Arial" w:cs="Arial" w:eastAsia="Arial" w:hAnsi="Arial"/>
          <w:color w:val="1A1A1A"/>
          <w:sz w:val="22"/>
          <w:szCs w:val="22"/>
        </w:rPr>
        <w:t xml:space="preserve">means the Veterinary and Para-Veterinary Professions Act 19 of 1982, as amended.</w:t>
      </w:r>
    </w:p>
    <w:p>
      <w:pPr>
        <w:spacing w:after="80" w:before="80"/>
      </w:pPr>
      <w:r>
        <w:rPr>
          <w:rFonts w:ascii="Arial" w:cs="Arial" w:eastAsia="Arial" w:hAnsi="Arial"/>
          <w:b/>
          <w:bCs/>
          <w:color w:val="1A1A1A"/>
          <w:sz w:val="22"/>
          <w:szCs w:val="22"/>
        </w:rPr>
        <w:t xml:space="preserve">"Welfare-Verified"</w:t>
      </w:r>
    </w:p>
    <w:p>
      <w:pPr>
        <w:spacing w:after="80" w:before="80"/>
      </w:pPr>
      <w:r>
        <w:rPr>
          <w:rFonts w:ascii="Arial" w:cs="Arial" w:eastAsia="Arial" w:hAnsi="Arial"/>
          <w:color w:val="1A1A1A"/>
          <w:sz w:val="22"/>
          <w:szCs w:val="22"/>
        </w:rPr>
        <w:t xml:space="preserve">means a designation awarded by ANIMEX to shelters, SPCA branches, veterinary practices, or welfare organisations that have completed ANIMEX's verification process, subject to ongoing review, suspension, or withdrawal.</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Terms and Conditions</w:t>
      </w:r>
    </w:p>
    <w:p>
      <w:pPr>
        <w:pStyle w:val="Heading2"/>
        <w:spacing w:after="120" w:before="280"/>
      </w:pPr>
      <w:r>
        <w:rPr>
          <w:rFonts w:ascii="Arial" w:cs="Arial" w:eastAsia="Arial" w:hAnsi="Arial"/>
          <w:b/>
          <w:bCs/>
          <w:color w:val="1A1A1A"/>
          <w:sz w:val="26"/>
          <w:szCs w:val="26"/>
        </w:rPr>
        <w:t xml:space="preserve">1.1  Introduction</w:t>
      </w:r>
    </w:p>
    <w:p>
      <w:pPr>
        <w:spacing w:after="80" w:before="80"/>
      </w:pPr>
      <w:r>
        <w:rPr>
          <w:rFonts w:ascii="Arial" w:cs="Arial" w:eastAsia="Arial" w:hAnsi="Arial"/>
          <w:color w:val="1A1A1A"/>
          <w:sz w:val="22"/>
          <w:szCs w:val="22"/>
        </w:rPr>
        <w:t xml:space="preserve">These Terms and Conditions ("Terms") govern access to and use of the ANIMEX Platform, including Listings, Secure Checkout, messaging, verification tools, adoption tools, payment workflows, support services, and all related features.</w:t>
      </w:r>
    </w:p>
    <w:p>
      <w:pPr>
        <w:spacing w:after="80" w:before="80"/>
      </w:pPr>
      <w:r>
        <w:rPr>
          <w:rFonts w:ascii="Arial" w:cs="Arial" w:eastAsia="Arial" w:hAnsi="Arial"/>
          <w:color w:val="1A1A1A"/>
          <w:sz w:val="22"/>
          <w:szCs w:val="22"/>
        </w:rPr>
        <w:t xml:space="preserve">By creating an account, posting a Listing, applying to adopt, purchasing, using Secure Checkout, communicating through the Platform, or otherwise using the Platform, you agree to be bound by these Terms, the Privacy Policy, Secure Checkout Policy, Refund Policy, Animal Welfare Policy, Adoption Policy, and all other policies incorporated by reference.</w:t>
      </w:r>
    </w:p>
    <w:p>
      <w:pPr>
        <w:spacing w:after="80" w:before="80"/>
      </w:pPr>
      <w:r>
        <w:rPr>
          <w:rFonts w:ascii="Arial" w:cs="Arial" w:eastAsia="Arial" w:hAnsi="Arial"/>
          <w:color w:val="1A1A1A"/>
          <w:sz w:val="22"/>
          <w:szCs w:val="22"/>
        </w:rPr>
        <w:t xml:space="preserve">If you do not agree to these Terms in full, you must not access or use the Platform.</w:t>
      </w:r>
    </w:p>
    <w:p>
      <w:pPr>
        <w:spacing w:after="80" w:before="80"/>
      </w:pPr>
      <w:r>
        <w:rPr>
          <w:rFonts w:ascii="Arial" w:cs="Arial" w:eastAsia="Arial" w:hAnsi="Arial"/>
          <w:color w:val="1A1A1A"/>
          <w:sz w:val="22"/>
          <w:szCs w:val="22"/>
        </w:rPr>
        <w:t>To the extent required by section 22 of the CPA, these Terms are drafted in plain language. If any provision is unclear, contact info@animexofficial.co.za for an explanation.</w:t>
      </w:r>
    </w:p>
    <w:p>
      <w:pPr>
        <w:pStyle w:val="Heading2"/>
        <w:spacing w:after="120" w:before="280"/>
      </w:pPr>
      <w:r>
        <w:rPr>
          <w:rFonts w:ascii="Arial" w:cs="Arial" w:eastAsia="Arial" w:hAnsi="Arial"/>
          <w:b/>
          <w:bCs/>
          <w:color w:val="1A1A1A"/>
          <w:sz w:val="26"/>
          <w:szCs w:val="26"/>
        </w:rPr>
        <w:t xml:space="preserve">1.2  Parties</w:t>
      </w:r>
    </w:p>
    <w:p>
      <w:pPr>
        <w:spacing w:after="80" w:before="80"/>
      </w:pPr>
      <w:r>
        <w:rPr>
          <w:rFonts w:ascii="Arial" w:cs="Arial" w:eastAsia="Arial" w:hAnsi="Arial"/>
          <w:color w:val="1A1A1A"/>
          <w:sz w:val="22"/>
          <w:szCs w:val="22"/>
        </w:rPr>
        <w:t>"ANIMEX", "we", "us", or "our" means ANIMEX (Pty) Ltd, registration number 2026/171061/07, with registered office at 37 8th Avenue, Houghton, Gauteng, 2198, South Africa.</w:t>
      </w:r>
    </w:p>
    <w:p>
      <w:pPr>
        <w:spacing w:after="80" w:before="80"/>
      </w:pPr>
      <w:r>
        <w:rPr>
          <w:rFonts w:ascii="Arial" w:cs="Arial" w:eastAsia="Arial" w:hAnsi="Arial"/>
          <w:color w:val="1A1A1A"/>
          <w:sz w:val="22"/>
          <w:szCs w:val="22"/>
        </w:rPr>
        <w:t xml:space="preserve">"You" or "User" means any person or entity that accesses or uses the Platform.</w:t>
      </w:r>
    </w:p>
    <w:p>
      <w:pPr>
        <w:pStyle w:val="Heading2"/>
        <w:spacing w:after="120" w:before="280"/>
      </w:pPr>
      <w:r>
        <w:rPr>
          <w:rFonts w:ascii="Arial" w:cs="Arial" w:eastAsia="Arial" w:hAnsi="Arial"/>
          <w:b/>
          <w:bCs/>
          <w:color w:val="1A1A1A"/>
          <w:sz w:val="26"/>
          <w:szCs w:val="26"/>
        </w:rPr>
        <w:t xml:space="preserve">1.3  Nature of ANIMEX</w:t>
      </w:r>
    </w:p>
    <w:p>
      <w:pPr>
        <w:spacing w:after="80" w:before="80"/>
      </w:pPr>
      <w:r>
        <w:rPr>
          <w:rFonts w:ascii="Arial" w:cs="Arial" w:eastAsia="Arial" w:hAnsi="Arial"/>
          <w:color w:val="1A1A1A"/>
          <w:sz w:val="22"/>
          <w:szCs w:val="22"/>
        </w:rPr>
        <w:t xml:space="preserve">ANIMEX is an online marketplace that facilitates the listing, discovery, communication, transaction arrangement, and adoption workflow for Animals only. Unless expressly stated otherwise in writing, ANIMEX is not the seller, buyer, breeder, Animal owner, veterinary practitioner, animal health technician, welfare authority, transporter, logistics provider, attorney, legal adviser, insurer, bank, deposit-taking institution, credit provider, payment service provider in its own right, investment provider, or escrow provider.</w:t>
      </w:r>
    </w:p>
    <w:p>
      <w:pPr>
        <w:spacing w:after="80" w:before="80"/>
      </w:pPr>
      <w:r>
        <w:rPr>
          <w:rFonts w:ascii="Arial" w:cs="Arial" w:eastAsia="Arial" w:hAnsi="Arial"/>
          <w:color w:val="1A1A1A"/>
          <w:sz w:val="22"/>
          <w:szCs w:val="22"/>
        </w:rPr>
        <w:t xml:space="preserve">Under Secure Checkout, ANIMEX acts only as limited Collection Agent for the Seller and issues conditional release instructions based on Platform events, risk checks, and internal review. At no time does ANIMEX take ownership of the Animal or beneficial ownership of User funds.</w:t>
      </w:r>
    </w:p>
    <w:p>
      <w:pPr>
        <w:pStyle w:val="Heading2"/>
        <w:spacing w:after="120" w:before="280"/>
      </w:pPr>
      <w:r>
        <w:rPr>
          <w:rFonts w:ascii="Arial" w:cs="Arial" w:eastAsia="Arial" w:hAnsi="Arial"/>
          <w:b/>
          <w:bCs/>
          <w:color w:val="1A1A1A"/>
          <w:sz w:val="26"/>
          <w:szCs w:val="26"/>
        </w:rPr>
        <w:t xml:space="preserve">1.4  Animal-Only Marketplace</w:t>
      </w:r>
    </w:p>
    <w:p>
      <w:pPr>
        <w:spacing w:after="80" w:before="80"/>
      </w:pPr>
      <w:r>
        <w:rPr>
          <w:rFonts w:ascii="Arial" w:cs="Arial" w:eastAsia="Arial" w:hAnsi="Arial"/>
          <w:color w:val="1A1A1A"/>
          <w:sz w:val="22"/>
          <w:szCs w:val="22"/>
        </w:rPr>
        <w:t xml:space="preserve">The Platform is strictly for Animal Listings. Unless ANIMEX introduces a specifically approved category in writing, the following are prohibited: food, treats, feed products, toys, accessories, equipment, medicines, supplements, veterinary products, unrelated services, and non-animal goods.</w:t>
      </w:r>
    </w:p>
    <w:p>
      <w:pPr>
        <w:pStyle w:val="Heading2"/>
        <w:spacing w:after="120" w:before="280"/>
      </w:pPr>
      <w:r>
        <w:rPr>
          <w:rFonts w:ascii="Arial" w:cs="Arial" w:eastAsia="Arial" w:hAnsi="Arial"/>
          <w:b/>
          <w:bCs/>
          <w:color w:val="1A1A1A"/>
          <w:sz w:val="26"/>
          <w:szCs w:val="26"/>
        </w:rPr>
        <w:t xml:space="preserve">1.5  Eligibility</w:t>
      </w:r>
    </w:p>
    <w:p>
      <w:pPr>
        <w:spacing w:after="80" w:before="80"/>
      </w:pPr>
      <w:r>
        <w:rPr>
          <w:rFonts w:ascii="Arial" w:cs="Arial" w:eastAsia="Arial" w:hAnsi="Arial"/>
          <w:color w:val="1A1A1A"/>
          <w:sz w:val="22"/>
          <w:szCs w:val="22"/>
        </w:rPr>
        <w:t xml:space="preserve">You may use the Platform only if you:</w:t>
      </w:r>
    </w:p>
    <w:p>
      <w:pPr>
        <w:pStyle w:val="ListParagraph"/>
        <w:numPr>
          <w:ilvl w:val="0"/>
          <w:numId w:val="2"/>
        </w:numPr>
        <w:spacing w:after="40" w:before="40"/>
      </w:pPr>
      <w:r>
        <w:rPr>
          <w:rFonts w:ascii="Arial" w:cs="Arial" w:eastAsia="Arial" w:hAnsi="Arial"/>
          <w:color w:val="1A1A1A"/>
          <w:sz w:val="22"/>
          <w:szCs w:val="22"/>
        </w:rPr>
        <w:t xml:space="preserve">are at least 18 years old and have legal capacity to contract under South African law;</w:t>
      </w:r>
    </w:p>
    <w:p>
      <w:pPr>
        <w:pStyle w:val="ListParagraph"/>
        <w:numPr>
          <w:ilvl w:val="0"/>
          <w:numId w:val="2"/>
        </w:numPr>
        <w:spacing w:after="40" w:before="40"/>
      </w:pPr>
      <w:r>
        <w:rPr>
          <w:rFonts w:ascii="Arial" w:cs="Arial" w:eastAsia="Arial" w:hAnsi="Arial"/>
          <w:color w:val="1A1A1A"/>
          <w:sz w:val="22"/>
          <w:szCs w:val="22"/>
        </w:rPr>
        <w:t xml:space="preserve">provide true, accurate, complete, and current information at all times;</w:t>
      </w:r>
    </w:p>
    <w:p>
      <w:pPr>
        <w:pStyle w:val="ListParagraph"/>
        <w:numPr>
          <w:ilvl w:val="0"/>
          <w:numId w:val="2"/>
        </w:numPr>
        <w:spacing w:after="40" w:before="40"/>
      </w:pPr>
      <w:r>
        <w:rPr>
          <w:rFonts w:ascii="Arial" w:cs="Arial" w:eastAsia="Arial" w:hAnsi="Arial"/>
          <w:color w:val="1A1A1A"/>
          <w:sz w:val="22"/>
          <w:szCs w:val="22"/>
        </w:rPr>
        <w:t xml:space="preserve">comply with all applicable South African legislation, provincial and municipal rules, and any other applicable law governing the keeping, breeding, trading, or rehoming of the relevant Animal;</w:t>
      </w:r>
    </w:p>
    <w:p>
      <w:pPr>
        <w:pStyle w:val="ListParagraph"/>
        <w:numPr>
          <w:ilvl w:val="0"/>
          <w:numId w:val="2"/>
        </w:numPr>
        <w:spacing w:after="40" w:before="40"/>
      </w:pPr>
      <w:r>
        <w:rPr>
          <w:rFonts w:ascii="Arial" w:cs="Arial" w:eastAsia="Arial" w:hAnsi="Arial"/>
          <w:color w:val="1A1A1A"/>
          <w:sz w:val="22"/>
          <w:szCs w:val="22"/>
        </w:rPr>
        <w:t xml:space="preserve">are not suspended, banned, or previously removed from the Platform.</w:t>
      </w:r>
    </w:p>
    <w:p>
      <w:pPr>
        <w:spacing w:after="80" w:before="80"/>
      </w:pPr>
      <w:r>
        <w:rPr>
          <w:rFonts w:ascii="Arial" w:cs="Arial" w:eastAsia="Arial" w:hAnsi="Arial"/>
          <w:color w:val="1A1A1A"/>
          <w:sz w:val="22"/>
          <w:szCs w:val="22"/>
        </w:rPr>
        <w:t xml:space="preserve">If you act for a company, trust, close corporation, non-profit organisation, or other entity, you warrant that you are duly authorised to bind that entity.</w:t>
      </w:r>
    </w:p>
    <w:p>
      <w:pPr>
        <w:pStyle w:val="Heading2"/>
        <w:spacing w:after="120" w:before="280"/>
      </w:pPr>
      <w:r>
        <w:rPr>
          <w:rFonts w:ascii="Arial" w:cs="Arial" w:eastAsia="Arial" w:hAnsi="Arial"/>
          <w:b/>
          <w:bCs/>
          <w:color w:val="1A1A1A"/>
          <w:sz w:val="26"/>
          <w:szCs w:val="26"/>
        </w:rPr>
        <w:t xml:space="preserve">1.6  Account Registration and Security</w:t>
      </w:r>
    </w:p>
    <w:p>
      <w:pPr>
        <w:spacing w:after="80" w:before="80"/>
      </w:pPr>
      <w:r>
        <w:rPr>
          <w:rFonts w:ascii="Arial" w:cs="Arial" w:eastAsia="Arial" w:hAnsi="Arial"/>
          <w:color w:val="1A1A1A"/>
          <w:sz w:val="22"/>
          <w:szCs w:val="22"/>
        </w:rPr>
        <w:t>You must register a verified account before accessing certain Platform features. You are responsible for maintaining the confidentiality of your login credentials and for all activity under your account. You must notify ANIMEX at info@animexofficial.co.za immediately if you suspect unauthorised account access.</w:t>
      </w:r>
    </w:p>
    <w:p>
      <w:pPr>
        <w:spacing w:after="80" w:before="80"/>
      </w:pPr>
      <w:r>
        <w:rPr>
          <w:rFonts w:ascii="Arial" w:cs="Arial" w:eastAsia="Arial" w:hAnsi="Arial"/>
          <w:color w:val="1A1A1A"/>
          <w:sz w:val="22"/>
          <w:szCs w:val="22"/>
        </w:rPr>
        <w:t xml:space="preserve">ANIMEX may require identity, address, banking, ownership, veterinary, welfare, breeder, permit, or organisational documentation before enabling or continuing account features. ANIMEX may refuse, suspend, restrict, downgrade, or permanently terminate any account where ANIMEX reasonably suspects fraud, illegality, welfare risk, misrepresentation, payment abuse, chargeback abuse, policy breach, security risk, or platform misuse.</w:t>
      </w:r>
    </w:p>
    <w:p>
      <w:pPr>
        <w:pStyle w:val="Heading2"/>
        <w:spacing w:after="120" w:before="280"/>
      </w:pPr>
      <w:r>
        <w:rPr>
          <w:rFonts w:ascii="Arial" w:cs="Arial" w:eastAsia="Arial" w:hAnsi="Arial"/>
          <w:b/>
          <w:bCs/>
          <w:color w:val="1A1A1A"/>
          <w:sz w:val="26"/>
          <w:szCs w:val="26"/>
        </w:rPr>
        <w:t xml:space="preserve">1.7  User Roles</w:t>
      </w:r>
    </w:p>
    <w:p>
      <w:pPr>
        <w:spacing w:after="80" w:before="80"/>
      </w:pPr>
      <w:r>
        <w:rPr>
          <w:rFonts w:ascii="Arial" w:cs="Arial" w:eastAsia="Arial" w:hAnsi="Arial"/>
          <w:color w:val="1A1A1A"/>
          <w:sz w:val="22"/>
          <w:szCs w:val="22"/>
        </w:rPr>
        <w:t xml:space="preserve">ANIMEX may support multiple User roles including Buyer, Seller, Breeder, Adopter, Welfare-Verified Shelter, SPCA or Welfare Organisation, Veterinarian, Admin, Support, Auditor, and Super Admin. Different roles carry different permissions, verification requirements, fee structures, approval steps, and obligations.</w:t>
      </w:r>
    </w:p>
    <w:p>
      <w:pPr>
        <w:pStyle w:val="Heading2"/>
        <w:spacing w:after="120" w:before="280"/>
      </w:pPr>
      <w:r>
        <w:rPr>
          <w:rFonts w:ascii="Arial" w:cs="Arial" w:eastAsia="Arial" w:hAnsi="Arial"/>
          <w:b/>
          <w:bCs/>
          <w:color w:val="1A1A1A"/>
          <w:sz w:val="26"/>
          <w:szCs w:val="26"/>
        </w:rPr>
        <w:t xml:space="preserve">1.8  Listings</w:t>
      </w:r>
    </w:p>
    <w:p>
      <w:pPr>
        <w:spacing w:after="80" w:before="80"/>
      </w:pPr>
      <w:r>
        <w:rPr>
          <w:rFonts w:ascii="Arial" w:cs="Arial" w:eastAsia="Arial" w:hAnsi="Arial"/>
          <w:color w:val="1A1A1A"/>
          <w:sz w:val="22"/>
          <w:szCs w:val="22"/>
        </w:rPr>
        <w:t xml:space="preserve">A Seller is solely responsible for the accuracy, legality, completeness, and lawfulness of every Listing. Each Listing must include honest, current, and complete information about:</w:t>
      </w:r>
    </w:p>
    <w:p>
      <w:pPr>
        <w:pStyle w:val="ListParagraph"/>
        <w:numPr>
          <w:ilvl w:val="0"/>
          <w:numId w:val="2"/>
        </w:numPr>
        <w:spacing w:after="40" w:before="40"/>
      </w:pPr>
      <w:r>
        <w:rPr>
          <w:rFonts w:ascii="Arial" w:cs="Arial" w:eastAsia="Arial" w:hAnsi="Arial"/>
          <w:color w:val="1A1A1A"/>
          <w:sz w:val="22"/>
          <w:szCs w:val="22"/>
        </w:rPr>
        <w:t xml:space="preserve">species, breed (or best estimate if unknown), age or estimated age, and sex;</w:t>
      </w:r>
    </w:p>
    <w:p>
      <w:pPr>
        <w:pStyle w:val="ListParagraph"/>
        <w:numPr>
          <w:ilvl w:val="0"/>
          <w:numId w:val="2"/>
        </w:numPr>
        <w:spacing w:after="40" w:before="40"/>
      </w:pPr>
      <w:r>
        <w:rPr>
          <w:rFonts w:ascii="Arial" w:cs="Arial" w:eastAsia="Arial" w:hAnsi="Arial"/>
          <w:color w:val="1A1A1A"/>
          <w:sz w:val="22"/>
          <w:szCs w:val="22"/>
        </w:rPr>
        <w:t xml:space="preserve">health status, known illnesses, injuries, chronic conditions, or genetic issues;</w:t>
      </w:r>
    </w:p>
    <w:p>
      <w:pPr>
        <w:pStyle w:val="ListParagraph"/>
        <w:numPr>
          <w:ilvl w:val="0"/>
          <w:numId w:val="2"/>
        </w:numPr>
        <w:spacing w:after="40" w:before="40"/>
      </w:pPr>
      <w:r>
        <w:rPr>
          <w:rFonts w:ascii="Arial" w:cs="Arial" w:eastAsia="Arial" w:hAnsi="Arial"/>
          <w:color w:val="1A1A1A"/>
          <w:sz w:val="22"/>
          <w:szCs w:val="22"/>
        </w:rPr>
        <w:t xml:space="preserve">vaccination status and documentary proof;</w:t>
      </w:r>
    </w:p>
    <w:p>
      <w:pPr>
        <w:pStyle w:val="ListParagraph"/>
        <w:numPr>
          <w:ilvl w:val="0"/>
          <w:numId w:val="2"/>
        </w:numPr>
        <w:spacing w:after="40" w:before="40"/>
      </w:pPr>
      <w:r>
        <w:rPr>
          <w:rFonts w:ascii="Arial" w:cs="Arial" w:eastAsia="Arial" w:hAnsi="Arial"/>
          <w:color w:val="1A1A1A"/>
          <w:sz w:val="22"/>
          <w:szCs w:val="22"/>
        </w:rPr>
        <w:t xml:space="preserve">sterilisation status, where applicable;</w:t>
      </w:r>
    </w:p>
    <w:p>
      <w:pPr>
        <w:pStyle w:val="ListParagraph"/>
        <w:numPr>
          <w:ilvl w:val="0"/>
          <w:numId w:val="2"/>
        </w:numPr>
        <w:spacing w:after="40" w:before="40"/>
      </w:pPr>
      <w:r>
        <w:rPr>
          <w:rFonts w:ascii="Arial" w:cs="Arial" w:eastAsia="Arial" w:hAnsi="Arial"/>
          <w:color w:val="1A1A1A"/>
          <w:sz w:val="22"/>
          <w:szCs w:val="22"/>
        </w:rPr>
        <w:t xml:space="preserve">microchip number and registration, where applicable;</w:t>
      </w:r>
    </w:p>
    <w:p>
      <w:pPr>
        <w:pStyle w:val="ListParagraph"/>
        <w:numPr>
          <w:ilvl w:val="0"/>
          <w:numId w:val="2"/>
        </w:numPr>
        <w:spacing w:after="40" w:before="40"/>
      </w:pPr>
      <w:r>
        <w:rPr>
          <w:rFonts w:ascii="Arial" w:cs="Arial" w:eastAsia="Arial" w:hAnsi="Arial"/>
          <w:color w:val="1A1A1A"/>
          <w:sz w:val="22"/>
          <w:szCs w:val="22"/>
        </w:rPr>
        <w:t xml:space="preserve">temperament and any known behavioural issues;</w:t>
      </w:r>
    </w:p>
    <w:p>
      <w:pPr>
        <w:pStyle w:val="ListParagraph"/>
        <w:numPr>
          <w:ilvl w:val="0"/>
          <w:numId w:val="2"/>
        </w:numPr>
        <w:spacing w:after="40" w:before="40"/>
      </w:pPr>
      <w:r>
        <w:rPr>
          <w:rFonts w:ascii="Arial" w:cs="Arial" w:eastAsia="Arial" w:hAnsi="Arial"/>
          <w:color w:val="1A1A1A"/>
          <w:sz w:val="22"/>
          <w:szCs w:val="22"/>
        </w:rPr>
        <w:t xml:space="preserve">special needs or special care requirements;</w:t>
      </w:r>
    </w:p>
    <w:p>
      <w:pPr>
        <w:pStyle w:val="ListParagraph"/>
        <w:numPr>
          <w:ilvl w:val="0"/>
          <w:numId w:val="2"/>
        </w:numPr>
        <w:spacing w:after="40" w:before="40"/>
      </w:pPr>
      <w:r>
        <w:rPr>
          <w:rFonts w:ascii="Arial" w:cs="Arial" w:eastAsia="Arial" w:hAnsi="Arial"/>
          <w:color w:val="1A1A1A"/>
          <w:sz w:val="22"/>
          <w:szCs w:val="22"/>
        </w:rPr>
        <w:t xml:space="preserve">price or adoption fee;</w:t>
      </w:r>
    </w:p>
    <w:p>
      <w:pPr>
        <w:pStyle w:val="ListParagraph"/>
        <w:numPr>
          <w:ilvl w:val="0"/>
          <w:numId w:val="2"/>
        </w:numPr>
        <w:spacing w:after="40" w:before="40"/>
      </w:pPr>
      <w:r>
        <w:rPr>
          <w:rFonts w:ascii="Arial" w:cs="Arial" w:eastAsia="Arial" w:hAnsi="Arial"/>
          <w:color w:val="1A1A1A"/>
          <w:sz w:val="22"/>
          <w:szCs w:val="22"/>
        </w:rPr>
        <w:t xml:space="preserve">location and collection or delivery arrangements;</w:t>
      </w:r>
    </w:p>
    <w:p>
      <w:pPr>
        <w:pStyle w:val="ListParagraph"/>
        <w:numPr>
          <w:ilvl w:val="0"/>
          <w:numId w:val="2"/>
        </w:numPr>
        <w:spacing w:after="40" w:before="40"/>
      </w:pPr>
      <w:r>
        <w:rPr>
          <w:rFonts w:ascii="Arial" w:cs="Arial" w:eastAsia="Arial" w:hAnsi="Arial"/>
          <w:color w:val="1A1A1A"/>
          <w:sz w:val="22"/>
          <w:szCs w:val="22"/>
        </w:rPr>
        <w:t xml:space="preserve">Seller identity and verification status;</w:t>
      </w:r>
    </w:p>
    <w:p>
      <w:pPr>
        <w:pStyle w:val="ListParagraph"/>
        <w:numPr>
          <w:ilvl w:val="0"/>
          <w:numId w:val="2"/>
        </w:numPr>
        <w:spacing w:after="40" w:before="40"/>
      </w:pPr>
      <w:r>
        <w:rPr>
          <w:rFonts w:ascii="Arial" w:cs="Arial" w:eastAsia="Arial" w:hAnsi="Arial"/>
          <w:color w:val="1A1A1A"/>
          <w:sz w:val="22"/>
          <w:szCs w:val="22"/>
        </w:rPr>
        <w:t xml:space="preserve">all required permits, licences, and documents for the species listed.</w:t>
      </w:r>
    </w:p>
    <w:p>
      <w:pPr>
        <w:spacing w:after="80" w:before="80"/>
      </w:pPr>
      <w:r>
        <w:rPr>
          <w:rFonts w:ascii="Arial" w:cs="Arial" w:eastAsia="Arial" w:hAnsi="Arial"/>
          <w:color w:val="1A1A1A"/>
          <w:sz w:val="22"/>
          <w:szCs w:val="22"/>
        </w:rPr>
        <w:t xml:space="preserve">No puppy, kitten, or other neonate Animal may be listed or transferred before the minimum age prescribed by applicable law, welfare standard, or ANIMEX policy, and in any event not before 8 (eight) weeks of age unless urgent veterinary or welfare circumstances require otherwise. False, misleading, incomplete, abusive, duplicated, bait, unlawful, or welfare-risk Listings are prohibited.</w:t>
      </w:r>
    </w:p>
    <w:p>
      <w:pPr>
        <w:pStyle w:val="Heading2"/>
        <w:spacing w:after="120" w:before="280"/>
      </w:pPr>
      <w:r>
        <w:rPr>
          <w:rFonts w:ascii="Arial" w:cs="Arial" w:eastAsia="Arial" w:hAnsi="Arial"/>
          <w:b/>
          <w:bCs/>
          <w:color w:val="1A1A1A"/>
          <w:sz w:val="26"/>
          <w:szCs w:val="26"/>
        </w:rPr>
        <w:t xml:space="preserve">1.9  Prohibited Listings and Species Compliance</w:t>
      </w:r>
    </w:p>
    <w:p>
      <w:pPr>
        <w:spacing w:after="80" w:before="80"/>
      </w:pPr>
      <w:r>
        <w:rPr>
          <w:rFonts w:ascii="Arial" w:cs="Arial" w:eastAsia="Arial" w:hAnsi="Arial"/>
          <w:color w:val="1A1A1A"/>
          <w:sz w:val="22"/>
          <w:szCs w:val="22"/>
        </w:rPr>
        <w:t xml:space="preserve">You may not list: stolen Animals; Animals obtained illegally; Animals you do not legally own or have authority to transfer; Animals subject to dispute or court order; Prohibited Animals without verified permits; Animals for fighting or unlawful purposes; abused or unfit Animals except through a Welfare-Verified rescue process; or Animals with falsified documents.</w:t>
      </w:r>
    </w:p>
    <w:p>
      <w:pPr>
        <w:spacing w:after="80" w:before="80"/>
      </w:pPr>
      <w:r>
        <w:rPr>
          <w:rFonts w:ascii="Arial" w:cs="Arial" w:eastAsia="Arial" w:hAnsi="Arial"/>
          <w:color w:val="1A1A1A"/>
          <w:sz w:val="22"/>
          <w:szCs w:val="22"/>
        </w:rPr>
        <w:t xml:space="preserve">ANIMEX relies on User disclosures, documentation, and risk checks. Responsibility for ensuring compliance with species-specific legal requirements remains solely with the User.</w:t>
      </w:r>
    </w:p>
    <w:p>
      <w:pPr>
        <w:pStyle w:val="Heading2"/>
        <w:spacing w:after="120" w:before="280"/>
      </w:pPr>
      <w:r>
        <w:rPr>
          <w:rFonts w:ascii="Arial" w:cs="Arial" w:eastAsia="Arial" w:hAnsi="Arial"/>
          <w:b/>
          <w:bCs/>
          <w:color w:val="1A1A1A"/>
          <w:sz w:val="26"/>
          <w:szCs w:val="26"/>
        </w:rPr>
        <w:t xml:space="preserve">1.10  Animal Welfare Standard</w:t>
      </w:r>
    </w:p>
    <w:p>
      <w:pPr>
        <w:spacing w:after="80" w:before="80"/>
      </w:pPr>
      <w:r>
        <w:rPr>
          <w:rFonts w:ascii="Arial" w:cs="Arial" w:eastAsia="Arial" w:hAnsi="Arial"/>
          <w:color w:val="1A1A1A"/>
          <w:sz w:val="22"/>
          <w:szCs w:val="22"/>
        </w:rPr>
        <w:t xml:space="preserve">All Users must comply with the Animals Protection Act, NEMBA, TOPS Regulations, the Societies for the Prevention of Cruelty to Animals Act 169 of 1993, provincial and municipal by-laws, and all applicable welfare norms. ANIMEX may remove Listings, block transactions, request veterinary confirmation, report conduct to authorities, suspend accounts, cooperate with welfare inspectors, the SPCA, SAPS, or provincial conservation authorities, and take proportionate action where welfare concerns arise.</w:t>
      </w:r>
    </w:p>
    <w:p>
      <w:pPr>
        <w:pStyle w:val="Heading2"/>
        <w:spacing w:after="120" w:before="280"/>
      </w:pPr>
      <w:r>
        <w:rPr>
          <w:rFonts w:ascii="Arial" w:cs="Arial" w:eastAsia="Arial" w:hAnsi="Arial"/>
          <w:b/>
          <w:bCs/>
          <w:color w:val="1A1A1A"/>
          <w:sz w:val="26"/>
          <w:szCs w:val="26"/>
        </w:rPr>
        <w:t xml:space="preserve">1.11  Adoption Listings</w:t>
      </w:r>
    </w:p>
    <w:p>
      <w:pPr>
        <w:spacing w:after="80" w:before="80"/>
      </w:pPr>
      <w:r>
        <w:rPr>
          <w:rFonts w:ascii="Arial" w:cs="Arial" w:eastAsia="Arial" w:hAnsi="Arial"/>
          <w:color w:val="1A1A1A"/>
          <w:sz w:val="22"/>
          <w:szCs w:val="22"/>
        </w:rPr>
        <w:t xml:space="preserve">Only Welfare-Verified shelters, SPCA branches, approved animal welfare organisations, and approved veterinary practitioners may post adoption Listings. Adoption Listings follow an apply, review, approve, payment, and handover process. Adoption fees are not treated as commercial sale proceeds. Secure Checkout release rules for commercial sales do not apply to adoption Listings unless expressly stated.</w:t>
      </w:r>
    </w:p>
    <w:p>
      <w:pPr>
        <w:pStyle w:val="Heading2"/>
        <w:spacing w:after="120" w:before="280"/>
      </w:pPr>
      <w:r>
        <w:rPr>
          <w:rFonts w:ascii="Arial" w:cs="Arial" w:eastAsia="Arial" w:hAnsi="Arial"/>
          <w:b/>
          <w:bCs/>
          <w:color w:val="1A1A1A"/>
          <w:sz w:val="26"/>
          <w:szCs w:val="26"/>
        </w:rPr>
        <w:t xml:space="preserve">1.12  Secure Checkout</w:t>
      </w:r>
    </w:p>
    <w:p>
      <w:pPr>
        <w:spacing w:after="80" w:before="80"/>
      </w:pPr>
      <w:r>
        <w:rPr>
          <w:rFonts w:ascii="Arial" w:cs="Arial" w:eastAsia="Arial" w:hAnsi="Arial"/>
          <w:color w:val="1A1A1A"/>
          <w:sz w:val="22"/>
          <w:szCs w:val="22"/>
        </w:rPr>
        <w:t xml:space="preserve">The Buyer pays through the Payment Provider. ANIMEX facilitates collection as limited Collection Agent for the Seller and does not provide banking, deposit-taking, credit, insurance, investment management, escrow, or trust account services. Payment processing is performed by the Payment Provider under its own terms and regulatory obligations. ANIMEX does not take beneficial ownership of User funds at any time.</w:t>
      </w:r>
    </w:p>
    <w:p>
      <w:pPr>
        <w:spacing w:after="80" w:before="80"/>
      </w:pPr>
      <w:r>
        <w:rPr>
          <w:rFonts w:ascii="Arial" w:cs="Arial" w:eastAsia="Arial" w:hAnsi="Arial"/>
          <w:color w:val="1A1A1A"/>
          <w:sz w:val="22"/>
          <w:szCs w:val="22"/>
        </w:rPr>
        <w:t xml:space="preserve">The Seller appoints ANIMEX as limited Collection Agent for approved Secure Checkout transactions. A Buyer's payment confirmed by the Payment Provider is treated as payment to the Seller from confirmed receipt, subject to fraud checks, chargeback risk, payment reversal, Disputes, and these Terms.</w:t>
      </w:r>
    </w:p>
    <w:p>
      <w:pPr>
        <w:pStyle w:val="Heading2"/>
        <w:spacing w:after="120" w:before="280"/>
      </w:pPr>
      <w:r>
        <w:rPr>
          <w:rFonts w:ascii="Arial" w:cs="Arial" w:eastAsia="Arial" w:hAnsi="Arial"/>
          <w:b/>
          <w:bCs/>
          <w:color w:val="1A1A1A"/>
          <w:sz w:val="26"/>
          <w:szCs w:val="26"/>
        </w:rPr>
        <w:t xml:space="preserve">1.13  Secure Checkout Release Rules</w:t>
      </w:r>
    </w:p>
    <w:p>
      <w:pPr>
        <w:spacing w:after="80" w:before="80"/>
      </w:pPr>
      <w:r>
        <w:rPr>
          <w:rFonts w:ascii="Arial" w:cs="Arial" w:eastAsia="Arial" w:hAnsi="Arial"/>
          <w:color w:val="1A1A1A"/>
          <w:sz w:val="22"/>
          <w:szCs w:val="22"/>
        </w:rPr>
        <w:t>Funds are released based on system-triggered conditions and internal review processes. Release is controlled by predefined system conditions, Payment Provider settlement requirements, and risk-review controls. Release may occur when: the Buyer confirms receipt; collection or delivery is confirmed; the applicable Review Window expires without a valid Dispute; or ANIMEX determines following review that Seller requirements are met.</w:t>
      </w:r>
    </w:p>
    <w:p>
      <w:pPr>
        <w:spacing w:after="80" w:before="80"/>
      </w:pPr>
      <w:r>
        <w:rPr>
          <w:rFonts w:ascii="Arial" w:cs="Arial" w:eastAsia="Arial" w:hAnsi="Arial"/>
          <w:color w:val="1A1A1A"/>
          <w:sz w:val="22"/>
          <w:szCs w:val="22"/>
        </w:rPr>
        <w:t xml:space="preserve">Funds may be delayed, paused, reversed, or withheld where there is an active Dispute, suspected fraud, chargeback risk, welfare concern, identity or document concern, regulatory request, Payment Provider hold, or admin investigation. Once funds are released to the Seller, ANIMEX is under no obligation to recover or reverse them.</w:t>
      </w:r>
    </w:p>
    <w:p>
      <w:pPr>
        <w:pStyle w:val="Heading2"/>
        <w:spacing w:after="120" w:before="280"/>
      </w:pPr>
      <w:r>
        <w:rPr>
          <w:rFonts w:ascii="Arial" w:cs="Arial" w:eastAsia="Arial" w:hAnsi="Arial"/>
          <w:b/>
          <w:bCs/>
          <w:color w:val="1A1A1A"/>
          <w:sz w:val="26"/>
          <w:szCs w:val="26"/>
        </w:rPr>
        <w:t>1.14  Review Window</w:t>
      </w:r>
    </w:p>
    <w:p>
      <w:pPr>
        <w:spacing w:after="80" w:before="80"/>
      </w:pPr>
      <w:r>
        <w:rPr>
          <w:rFonts w:ascii="Arial" w:cs="Arial" w:eastAsia="Arial" w:hAnsi="Arial"/>
          <w:color w:val="1A1A1A"/>
          <w:sz w:val="22"/>
          <w:szCs w:val="22"/>
        </w:rPr>
        <w:t>Unless otherwise expressly stated, the Buyer has the applicable app-calculated Review Window from confirmed handover to raise a material issue: buyer pickup 24 hours, seller delivery 48 hours, buyer-arranged transport 48 hours, and courier/transporter delivery 72 hours, unless the order screen, platform configuration, or published terms state a different lawful period. A material issue includes: a material mismatch with the Listing; an undisclosed serious pre-existing illness or injury known or reasonably knowable by the Seller; the wrong Animal; missing or false required documents; fraud; unlawful conduct; or welfare misrepresentation.</w:t>
      </w:r>
    </w:p>
    <w:p>
      <w:pPr>
        <w:spacing w:after="80" w:before="80"/>
      </w:pPr>
      <w:r>
        <w:rPr>
          <w:rFonts w:ascii="Arial" w:cs="Arial" w:eastAsia="Arial" w:hAnsi="Arial"/>
          <w:color w:val="1A1A1A"/>
          <w:sz w:val="22"/>
          <w:szCs w:val="22"/>
        </w:rPr>
        <w:t>The Review Window is not a general change-of-mind or cooling-off right for live Animals. Nothing in this clause limits rights that cannot be excluded under the CPA.</w:t>
      </w:r>
    </w:p>
    <w:p>
      <w:pPr>
        <w:pStyle w:val="Heading2"/>
        <w:spacing w:after="120" w:before="280"/>
      </w:pPr>
      <w:r>
        <w:rPr>
          <w:rFonts w:ascii="Arial" w:cs="Arial" w:eastAsia="Arial" w:hAnsi="Arial"/>
          <w:b/>
          <w:bCs/>
          <w:color w:val="1A1A1A"/>
          <w:sz w:val="26"/>
          <w:szCs w:val="26"/>
        </w:rPr>
        <w:t xml:space="preserve">1.15  Disputes</w:t>
      </w:r>
    </w:p>
    <w:p>
      <w:pPr>
        <w:spacing w:after="80" w:before="80"/>
      </w:pPr>
      <w:r>
        <w:rPr>
          <w:rFonts w:ascii="Arial" w:cs="Arial" w:eastAsia="Arial" w:hAnsi="Arial"/>
          <w:color w:val="1A1A1A"/>
          <w:sz w:val="22"/>
          <w:szCs w:val="22"/>
        </w:rPr>
        <w:t xml:space="preserve">ANIMEX may assist in resolving marketplace Disputes but is not a court, arbitration tribunal, veterinary authority, welfare inspector, or legal decision-maker. ANIMEX may request any relevant evidence and may decide to release funds, refund, cancel a transaction, suspend Users, require welfare-appropriate surrender, or refer the matter to a welfare body or law enforcement. ANIMEX reserves the right to reject Disputes it reasonably believes to be fraudulent, abusive, retaliatory, or raised in bad faith.</w:t>
      </w:r>
    </w:p>
    <w:p>
      <w:pPr>
        <w:spacing w:after="80" w:before="80"/>
      </w:pPr>
      <w:r>
        <w:rPr>
          <w:rFonts w:ascii="Arial" w:cs="Arial" w:eastAsia="Arial" w:hAnsi="Arial"/>
          <w:color w:val="1A1A1A"/>
          <w:sz w:val="22"/>
          <w:szCs w:val="22"/>
        </w:rPr>
        <w:t xml:space="preserve">ANIMEX's decision is an internal marketplace determination and does not constitute a legal finding. Users retain all rights before courts, regulators, consumer bodies, or law enforcement.</w:t>
      </w:r>
    </w:p>
    <w:p>
      <w:pPr>
        <w:pStyle w:val="Heading2"/>
        <w:spacing w:after="120" w:before="280"/>
      </w:pPr>
      <w:r>
        <w:rPr>
          <w:rFonts w:ascii="Arial" w:cs="Arial" w:eastAsia="Arial" w:hAnsi="Arial"/>
          <w:b/>
          <w:bCs/>
          <w:color w:val="1A1A1A"/>
          <w:sz w:val="26"/>
          <w:szCs w:val="26"/>
        </w:rPr>
        <w:t xml:space="preserve">1.16  Fees</w:t>
      </w:r>
    </w:p>
    <w:p>
      <w:pPr>
        <w:spacing w:after="80" w:before="80"/>
      </w:pPr>
      <w:r>
        <w:rPr>
          <w:rFonts w:ascii="Arial" w:cs="Arial" w:eastAsia="Arial" w:hAnsi="Arial"/>
          <w:color w:val="1A1A1A"/>
          <w:sz w:val="22"/>
          <w:szCs w:val="22"/>
        </w:rPr>
        <w:t xml:space="preserve">ANIMEX may charge listing fees, success fees, Secure Checkout service fees, adoption service fees, verification fees, payment processing fees, payout fees, cancellation fees, dispute handling fees where lawful, and other fees displayed on the Platform. All fees are disclosed before payment where reasonably possible, are quoted inclusive of VAT where ANIMEX is a registered VAT vendor, and invoices or fiscal documents will be issued where required by law.</w:t>
      </w:r>
    </w:p>
    <w:p>
      <w:pPr>
        <w:shd w:fill="EEF4FB" w:val="clear"/>
        <w:spacing w:after="80" w:before="80"/>
        <w:ind w:left="360" w:right="360"/>
      </w:pPr>
      <w:r>
        <w:rPr>
          <w:rFonts w:ascii="Arial" w:cs="Arial" w:eastAsia="Arial" w:hAnsi="Arial"/>
          <w:i/>
          <w:iCs/>
          <w:color w:val="2F5496"/>
          <w:sz w:val="20"/>
          <w:szCs w:val="20"/>
        </w:rPr>
        <w:t xml:space="preserve">INTERNAL NOTE: Confirm ANIMEX's VAT registration status. If registered under VAT Act 89 of 1991, insert VAT number and ensure all fee displays are VAT-inclusive. If not yet registered, disclose this clearly.</w:t>
      </w:r>
    </w:p>
    <w:p>
      <w:pPr>
        <w:pStyle w:val="Heading2"/>
        <w:spacing w:after="120" w:before="280"/>
      </w:pPr>
      <w:r>
        <w:rPr>
          <w:rFonts w:ascii="Arial" w:cs="Arial" w:eastAsia="Arial" w:hAnsi="Arial"/>
          <w:b/>
          <w:bCs/>
          <w:color w:val="1A1A1A"/>
          <w:sz w:val="26"/>
          <w:szCs w:val="26"/>
        </w:rPr>
        <w:t xml:space="preserve">1.17  Refunds and Cancellations</w:t>
      </w:r>
    </w:p>
    <w:p>
      <w:pPr>
        <w:spacing w:after="80" w:before="80"/>
      </w:pPr>
      <w:r>
        <w:rPr>
          <w:rFonts w:ascii="Arial" w:cs="Arial" w:eastAsia="Arial" w:hAnsi="Arial"/>
          <w:color w:val="1A1A1A"/>
          <w:sz w:val="22"/>
          <w:szCs w:val="22"/>
        </w:rPr>
        <w:t xml:space="preserve">Refunds may be approved for material misrepresentation, wrong Animal, lack of Seller authority, false or missing required documents, serious undisclosed pre-existing health condition, unlawful transaction, proven welfare risk, or Seller failure to hand over. Refunds will ordinarily be refused where the issue was disclosed, caused by the Buyer, based on buyer's remorse, raised late without justification, unsupported by evidence, or where funds have been released and recovery is not possible. Nothing in these Terms excludes CPA rights that cannot lawfully be excluded.</w:t>
      </w:r>
    </w:p>
    <w:p>
      <w:pPr>
        <w:pStyle w:val="Heading2"/>
        <w:spacing w:after="120" w:before="280"/>
      </w:pPr>
      <w:r>
        <w:rPr>
          <w:rFonts w:ascii="Arial" w:cs="Arial" w:eastAsia="Arial" w:hAnsi="Arial"/>
          <w:b/>
          <w:bCs/>
          <w:color w:val="1A1A1A"/>
          <w:sz w:val="26"/>
          <w:szCs w:val="26"/>
        </w:rPr>
        <w:t xml:space="preserve">1.18  Buyer Responsibilities</w:t>
      </w:r>
    </w:p>
    <w:p>
      <w:pPr>
        <w:spacing w:after="80" w:before="80"/>
      </w:pPr>
      <w:r>
        <w:rPr>
          <w:rFonts w:ascii="Arial" w:cs="Arial" w:eastAsia="Arial" w:hAnsi="Arial"/>
          <w:color w:val="1A1A1A"/>
          <w:sz w:val="22"/>
          <w:szCs w:val="22"/>
        </w:rPr>
        <w:t>Buyers must: read Listings carefully; ask relevant questions; assess suitability; comply with housing, transport, and welfare laws; collect or receive the Animal as agreed; treat Animals humanely; report material issues promptly within the applicable Review Window; avoid fraudulent Disputes; and maintain safe living conditions after handover.</w:t>
      </w:r>
    </w:p>
    <w:p>
      <w:pPr>
        <w:pStyle w:val="Heading2"/>
        <w:spacing w:after="120" w:before="280"/>
      </w:pPr>
      <w:r>
        <w:rPr>
          <w:rFonts w:ascii="Arial" w:cs="Arial" w:eastAsia="Arial" w:hAnsi="Arial"/>
          <w:b/>
          <w:bCs/>
          <w:color w:val="1A1A1A"/>
          <w:sz w:val="26"/>
          <w:szCs w:val="26"/>
        </w:rPr>
        <w:t xml:space="preserve">1.19  Seller Responsibilities</w:t>
      </w:r>
    </w:p>
    <w:p>
      <w:pPr>
        <w:spacing w:after="80" w:before="80"/>
      </w:pPr>
      <w:r>
        <w:rPr>
          <w:rFonts w:ascii="Arial" w:cs="Arial" w:eastAsia="Arial" w:hAnsi="Arial"/>
          <w:color w:val="1A1A1A"/>
          <w:sz w:val="22"/>
          <w:szCs w:val="22"/>
        </w:rPr>
        <w:t xml:space="preserve">Sellers must: provide truthful Listing information; disclose all known health, behavioural, legal, ownership, genetic, and document issues; hold legal authority to transfer the Animal; provide required documentation; comply with all welfare law; cooperate with verification and Disputes; honour confirmed transactions; and not list stolen, restricted, unfit, or misrepresented Animals.</w:t>
      </w:r>
    </w:p>
    <w:p>
      <w:pPr>
        <w:pStyle w:val="Heading2"/>
        <w:spacing w:after="120" w:before="280"/>
      </w:pPr>
      <w:r>
        <w:rPr>
          <w:rFonts w:ascii="Arial" w:cs="Arial" w:eastAsia="Arial" w:hAnsi="Arial"/>
          <w:b/>
          <w:bCs/>
          <w:color w:val="1A1A1A"/>
          <w:sz w:val="26"/>
          <w:szCs w:val="26"/>
        </w:rPr>
        <w:t xml:space="preserve">1.20  No Veterinary Advice</w:t>
      </w:r>
    </w:p>
    <w:p>
      <w:pPr>
        <w:spacing w:after="80" w:before="80"/>
      </w:pPr>
      <w:r>
        <w:rPr>
          <w:rFonts w:ascii="Arial" w:cs="Arial" w:eastAsia="Arial" w:hAnsi="Arial"/>
          <w:color w:val="1A1A1A"/>
          <w:sz w:val="22"/>
          <w:szCs w:val="22"/>
        </w:rPr>
        <w:t xml:space="preserve">ANIMEX does not provide veterinary advice, diagnosis, treatment recommendations, animal health guidance, or emergency animal care. Any health information on the Platform is for marketplace disclosure purposes only. Users must consult a registered veterinary practitioner under the Veterinary Professions Act for all animal health concerns.</w:t>
      </w:r>
    </w:p>
    <w:p>
      <w:pPr>
        <w:pStyle w:val="Heading2"/>
        <w:spacing w:after="120" w:before="280"/>
      </w:pPr>
      <w:r>
        <w:rPr>
          <w:rFonts w:ascii="Arial" w:cs="Arial" w:eastAsia="Arial" w:hAnsi="Arial"/>
          <w:b/>
          <w:bCs/>
          <w:color w:val="1A1A1A"/>
          <w:sz w:val="26"/>
          <w:szCs w:val="26"/>
        </w:rPr>
        <w:t xml:space="preserve">1.21  Transport and Handover</w:t>
      </w:r>
    </w:p>
    <w:p>
      <w:pPr>
        <w:spacing w:after="80" w:before="80"/>
      </w:pPr>
      <w:r>
        <w:rPr>
          <w:rFonts w:ascii="Arial" w:cs="Arial" w:eastAsia="Arial" w:hAnsi="Arial"/>
          <w:color w:val="1A1A1A"/>
          <w:sz w:val="22"/>
          <w:szCs w:val="22"/>
        </w:rPr>
        <w:t xml:space="preserve">Unless ANIMEX expressly provides an approved logistics feature, transport and handover are arranged directly between Buyer and Seller. All transport must be humane, lawful, safe, species-appropriate, and compliant with applicable transport welfare standards including, where applicable, the NSPCA's guidelines for the transport of animals. ANIMEX is not responsible for injury, death, loss, escape, illness, delay, or damage occurring during transport or handover.</w:t>
      </w:r>
    </w:p>
    <w:p>
      <w:pPr>
        <w:pStyle w:val="Heading2"/>
        <w:spacing w:after="120" w:before="280"/>
      </w:pPr>
      <w:r>
        <w:rPr>
          <w:rFonts w:ascii="Arial" w:cs="Arial" w:eastAsia="Arial" w:hAnsi="Arial"/>
          <w:b/>
          <w:bCs/>
          <w:color w:val="1A1A1A"/>
          <w:sz w:val="26"/>
          <w:szCs w:val="26"/>
        </w:rPr>
        <w:t xml:space="preserve">1.22  Platform Moderation</w:t>
      </w:r>
    </w:p>
    <w:p>
      <w:pPr>
        <w:spacing w:after="80" w:before="80"/>
      </w:pPr>
      <w:r>
        <w:rPr>
          <w:rFonts w:ascii="Arial" w:cs="Arial" w:eastAsia="Arial" w:hAnsi="Arial"/>
          <w:color w:val="1A1A1A"/>
          <w:sz w:val="22"/>
          <w:szCs w:val="22"/>
        </w:rPr>
        <w:t xml:space="preserve">ANIMEX may moderate, restrict, remove, hide, reject, or suspend Listings, messages, accounts, payments, withdrawals, reviews, images, documents, and Content without prior notice where necessary to protect Users, Animals, the Platform, payment systems, legal compliance, or the public.</w:t>
      </w:r>
    </w:p>
    <w:p>
      <w:pPr>
        <w:pStyle w:val="Heading2"/>
        <w:spacing w:after="120" w:before="280"/>
      </w:pPr>
      <w:r>
        <w:rPr>
          <w:rFonts w:ascii="Arial" w:cs="Arial" w:eastAsia="Arial" w:hAnsi="Arial"/>
          <w:b/>
          <w:bCs/>
          <w:color w:val="1A1A1A"/>
          <w:sz w:val="26"/>
          <w:szCs w:val="26"/>
        </w:rPr>
        <w:t xml:space="preserve">1.23  Reviews and Ratings</w:t>
      </w:r>
    </w:p>
    <w:p>
      <w:pPr>
        <w:spacing w:after="80" w:before="80"/>
      </w:pPr>
      <w:r>
        <w:rPr>
          <w:rFonts w:ascii="Arial" w:cs="Arial" w:eastAsia="Arial" w:hAnsi="Arial"/>
          <w:color w:val="1A1A1A"/>
          <w:sz w:val="22"/>
          <w:szCs w:val="22"/>
        </w:rPr>
        <w:t xml:space="preserve">Reviews must be honest, factual, relevant, and based on genuine completed transactions. False, abusive, defamatory, threatening, discriminatory, retaliatory, paid, incentivised, or manipulated reviews may be removed.</w:t>
      </w:r>
    </w:p>
    <w:p>
      <w:pPr>
        <w:pStyle w:val="Heading2"/>
        <w:spacing w:after="120" w:before="280"/>
      </w:pPr>
      <w:r>
        <w:rPr>
          <w:rFonts w:ascii="Arial" w:cs="Arial" w:eastAsia="Arial" w:hAnsi="Arial"/>
          <w:b/>
          <w:bCs/>
          <w:color w:val="1A1A1A"/>
          <w:sz w:val="26"/>
          <w:szCs w:val="26"/>
        </w:rPr>
        <w:t xml:space="preserve">1.24  User Content</w:t>
      </w:r>
    </w:p>
    <w:p>
      <w:pPr>
        <w:spacing w:after="80" w:before="80"/>
      </w:pPr>
      <w:r>
        <w:rPr>
          <w:rFonts w:ascii="Arial" w:cs="Arial" w:eastAsia="Arial" w:hAnsi="Arial"/>
          <w:color w:val="1A1A1A"/>
          <w:sz w:val="22"/>
          <w:szCs w:val="22"/>
        </w:rPr>
        <w:t xml:space="preserve">You grant ANIMEX a non-exclusive, worldwide, royalty-free, sublicensable licence to host, use, display, reproduce, moderate, adapt, and distribute your Content for Platform operation, safety, trust, legal compliance, dispute handling, and ANIMEX marketing. This licence does not transfer ownership of your Content. You warrant that your Content does not infringe third-party rights, violate law, or contain defamatory, obscene, harmful, illegal, misleading, or abusive material.</w:t>
      </w:r>
    </w:p>
    <w:p>
      <w:pPr>
        <w:pStyle w:val="Heading2"/>
        <w:spacing w:after="120" w:before="280"/>
      </w:pPr>
      <w:r>
        <w:rPr>
          <w:rFonts w:ascii="Arial" w:cs="Arial" w:eastAsia="Arial" w:hAnsi="Arial"/>
          <w:b/>
          <w:bCs/>
          <w:color w:val="1A1A1A"/>
          <w:sz w:val="26"/>
          <w:szCs w:val="26"/>
        </w:rPr>
        <w:t xml:space="preserve">1.25  Privacy</w:t>
      </w:r>
    </w:p>
    <w:p>
      <w:pPr>
        <w:spacing w:after="80" w:before="80"/>
      </w:pPr>
      <w:r>
        <w:rPr>
          <w:rFonts w:ascii="Arial" w:cs="Arial" w:eastAsia="Arial" w:hAnsi="Arial"/>
          <w:color w:val="1A1A1A"/>
          <w:sz w:val="22"/>
          <w:szCs w:val="22"/>
        </w:rPr>
        <w:t xml:space="preserve">ANIMEX processes personal information according to the Privacy Policy and POPIA. By using the Platform, you acknowledge having read the Privacy Policy.</w:t>
      </w:r>
    </w:p>
    <w:p>
      <w:pPr>
        <w:pStyle w:val="Heading2"/>
        <w:spacing w:after="120" w:before="280"/>
      </w:pPr>
      <w:r>
        <w:rPr>
          <w:rFonts w:ascii="Arial" w:cs="Arial" w:eastAsia="Arial" w:hAnsi="Arial"/>
          <w:b/>
          <w:bCs/>
          <w:color w:val="1A1A1A"/>
          <w:sz w:val="26"/>
          <w:szCs w:val="26"/>
        </w:rPr>
        <w:t xml:space="preserve">1.26  Electronic Communications and Anti-Spam</w:t>
      </w:r>
    </w:p>
    <w:p>
      <w:pPr>
        <w:spacing w:after="80" w:before="80"/>
      </w:pPr>
      <w:r>
        <w:rPr>
          <w:rFonts w:ascii="Arial" w:cs="Arial" w:eastAsia="Arial" w:hAnsi="Arial"/>
          <w:color w:val="1A1A1A"/>
          <w:sz w:val="22"/>
          <w:szCs w:val="22"/>
        </w:rPr>
        <w:t xml:space="preserve">You consent to receive electronic communications from ANIMEX relating to your account, Listings, payments, Disputes, verification, policy changes, and Platform notices. Marketing communications are sent only where you have provided specific, informed consent as required by section 69 of POPIA, or where permitted under section 45 of the ECT Act (which governs unsolicited commercial communications), and you may unsubscribe at any time without charge. You must not send spam, phishing, malicious, or unsolicited bulk communications through the Platform's messaging tools.</w:t>
      </w:r>
    </w:p>
    <w:p>
      <w:pPr>
        <w:pStyle w:val="Heading2"/>
        <w:spacing w:after="120" w:before="280"/>
      </w:pPr>
      <w:r>
        <w:rPr>
          <w:rFonts w:ascii="Arial" w:cs="Arial" w:eastAsia="Arial" w:hAnsi="Arial"/>
          <w:b/>
          <w:bCs/>
          <w:color w:val="1A1A1A"/>
          <w:sz w:val="26"/>
          <w:szCs w:val="26"/>
        </w:rPr>
        <w:t xml:space="preserve">1.27  Off-Platform Circumvention</w:t>
      </w:r>
    </w:p>
    <w:p>
      <w:pPr>
        <w:spacing w:after="80" w:before="80"/>
      </w:pPr>
      <w:r>
        <w:rPr>
          <w:rFonts w:ascii="Arial" w:cs="Arial" w:eastAsia="Arial" w:hAnsi="Arial"/>
          <w:color w:val="1A1A1A"/>
          <w:sz w:val="22"/>
          <w:szCs w:val="22"/>
        </w:rPr>
        <w:t xml:space="preserve">Users may not use ANIMEX to discover, negotiate, or initiate a transaction and then complete that transaction off-platform to avoid fees, Secure Checkout, verification, welfare checks, or platform controls. If ANIMEX reasonably determines that a transaction was initiated on the Platform but completed off-platform, ANIMEX may charge the applicable fees, suspend accounts, restrict features, and pursue recovery through lawful means.</w:t>
      </w:r>
    </w:p>
    <w:p>
      <w:pPr>
        <w:pStyle w:val="Heading2"/>
        <w:spacing w:after="120" w:before="280"/>
      </w:pPr>
      <w:r>
        <w:rPr>
          <w:rFonts w:ascii="Arial" w:cs="Arial" w:eastAsia="Arial" w:hAnsi="Arial"/>
          <w:b/>
          <w:bCs/>
          <w:color w:val="1A1A1A"/>
          <w:sz w:val="26"/>
          <w:szCs w:val="26"/>
        </w:rPr>
        <w:t xml:space="preserve">1.28  Account Suspension and Termination</w:t>
      </w:r>
    </w:p>
    <w:p>
      <w:pPr>
        <w:spacing w:after="80" w:before="80"/>
      </w:pPr>
      <w:r>
        <w:rPr>
          <w:rFonts w:ascii="Arial" w:cs="Arial" w:eastAsia="Arial" w:hAnsi="Arial"/>
          <w:color w:val="1A1A1A"/>
          <w:sz w:val="22"/>
          <w:szCs w:val="22"/>
        </w:rPr>
        <w:t xml:space="preserve">ANIMEX may suspend, restrict, downgrade, or permanently ban Users for fraud, animal abuse, welfare risk, illegal Listings, payment abuse, chargeback fraud, harassment, threats, fake accounts, impersonation, document falsification, repeat or material policy breaches, platform manipulation, regulatory risk, or legal risk. Pending payouts may be held during investigation. ANIMEX will provide reasonable notice of suspension and an opportunity to respond where lawful and practical.</w:t>
      </w:r>
    </w:p>
    <w:p>
      <w:pPr>
        <w:pStyle w:val="Heading2"/>
        <w:spacing w:after="120" w:before="280"/>
      </w:pPr>
      <w:r>
        <w:rPr>
          <w:rFonts w:ascii="Arial" w:cs="Arial" w:eastAsia="Arial" w:hAnsi="Arial"/>
          <w:b/>
          <w:bCs/>
          <w:color w:val="1A1A1A"/>
          <w:sz w:val="26"/>
          <w:szCs w:val="26"/>
        </w:rPr>
        <w:t xml:space="preserve">1.29  Platform Availability</w:t>
      </w:r>
    </w:p>
    <w:p>
      <w:pPr>
        <w:spacing w:after="80" w:before="80"/>
      </w:pPr>
      <w:r>
        <w:rPr>
          <w:rFonts w:ascii="Arial" w:cs="Arial" w:eastAsia="Arial" w:hAnsi="Arial"/>
          <w:color w:val="1A1A1A"/>
          <w:sz w:val="22"/>
          <w:szCs w:val="22"/>
        </w:rPr>
        <w:t xml:space="preserve">ANIMEX does not guarantee uninterrupted, error-free, or always-available operation. Access may be suspended for maintenance, upgrades, emergency fixes, security incidents, infrastructure failures, or Payment Provider outages. ANIMEX is not liable for losses caused by temporary unavailability, delayed notifications, message delivery failure, or system bugs except where liability cannot lawfully be excluded.</w:t>
      </w:r>
    </w:p>
    <w:p>
      <w:pPr>
        <w:pStyle w:val="Heading2"/>
        <w:spacing w:after="120" w:before="280"/>
      </w:pPr>
      <w:r>
        <w:rPr>
          <w:rFonts w:ascii="Arial" w:cs="Arial" w:eastAsia="Arial" w:hAnsi="Arial"/>
          <w:b/>
          <w:bCs/>
          <w:color w:val="1A1A1A"/>
          <w:sz w:val="26"/>
          <w:szCs w:val="26"/>
        </w:rPr>
        <w:t xml:space="preserve">1.30  Cybercrimes and Unlawful System Access</w:t>
      </w:r>
    </w:p>
    <w:p>
      <w:pPr>
        <w:spacing w:after="80" w:before="80"/>
      </w:pPr>
      <w:r>
        <w:rPr>
          <w:rFonts w:ascii="Arial" w:cs="Arial" w:eastAsia="Arial" w:hAnsi="Arial"/>
          <w:color w:val="1A1A1A"/>
          <w:sz w:val="22"/>
          <w:szCs w:val="22"/>
        </w:rPr>
        <w:t xml:space="preserve">Users may not: access the Platform or any ANIMEX system, account, or data without authorisation, in breach of the Cybercrimes Act; intercept any data transmission on the Platform; perform any act that constitutes a cyber offence under the Cybercrimes Act; use the Platform to conduct phishing, malware distribution, ransomware, or any cybercrime; or exploit any vulnerability in the Platform without ANIMEX's prior written consent.</w:t>
      </w:r>
    </w:p>
    <w:p>
      <w:pPr>
        <w:spacing w:after="80" w:before="80"/>
      </w:pPr>
      <w:r>
        <w:rPr>
          <w:rFonts w:ascii="Arial" w:cs="Arial" w:eastAsia="Arial" w:hAnsi="Arial"/>
          <w:color w:val="1A1A1A"/>
          <w:sz w:val="22"/>
          <w:szCs w:val="22"/>
        </w:rPr>
        <w:t xml:space="preserve">ANIMEX may report suspected cybercrimes to the South African Police Service Directorate for Priority Crime Investigation (DPCI), the Cybercrime Centre, or any other competent authority, and may cooperate with any investigation.</w:t>
      </w:r>
    </w:p>
    <w:p>
      <w:pPr>
        <w:pStyle w:val="Heading2"/>
        <w:spacing w:after="120" w:before="280"/>
      </w:pPr>
      <w:r>
        <w:rPr>
          <w:rFonts w:ascii="Arial" w:cs="Arial" w:eastAsia="Arial" w:hAnsi="Arial"/>
          <w:b/>
          <w:bCs/>
          <w:color w:val="1A1A1A"/>
          <w:sz w:val="26"/>
          <w:szCs w:val="26"/>
        </w:rPr>
        <w:t xml:space="preserve">1.31  Regulatory Changes</w:t>
      </w:r>
    </w:p>
    <w:p>
      <w:pPr>
        <w:spacing w:after="80" w:before="80"/>
      </w:pPr>
      <w:r>
        <w:rPr>
          <w:rFonts w:ascii="Arial" w:cs="Arial" w:eastAsia="Arial" w:hAnsi="Arial"/>
          <w:color w:val="1A1A1A"/>
          <w:sz w:val="22"/>
          <w:szCs w:val="22"/>
        </w:rPr>
        <w:t xml:space="preserve">If any law, regulation, regulator position, banking requirement, Payment Provider requirement, or compliance obligation changes in a manner that affects ANIMEX's services, ANIMEX may modify, suspend, restrict, or discontinue any feature, including Secure Checkout, without liability, provided that ANIMEX handles pending User funds and transactions in accordance with applicable law and commercially reasonable steps.</w:t>
      </w:r>
    </w:p>
    <w:p>
      <w:pPr>
        <w:pStyle w:val="Heading2"/>
        <w:spacing w:after="120" w:before="280"/>
      </w:pPr>
      <w:r>
        <w:rPr>
          <w:rFonts w:ascii="Arial" w:cs="Arial" w:eastAsia="Arial" w:hAnsi="Arial"/>
          <w:b/>
          <w:bCs/>
          <w:color w:val="1A1A1A"/>
          <w:sz w:val="26"/>
          <w:szCs w:val="26"/>
        </w:rPr>
        <w:t xml:space="preserve">1.32  Limitation of Liability</w:t>
      </w:r>
    </w:p>
    <w:p>
      <w:pPr>
        <w:spacing w:after="80" w:before="80"/>
      </w:pPr>
      <w:r>
        <w:rPr>
          <w:rFonts w:ascii="Arial" w:cs="Arial" w:eastAsia="Arial" w:hAnsi="Arial"/>
          <w:color w:val="1A1A1A"/>
          <w:sz w:val="22"/>
          <w:szCs w:val="22"/>
        </w:rPr>
        <w:t xml:space="preserve">PLEASE READ THIS CLAUSE CAREFULLY. To the fullest extent permitted by the CPA and other applicable law, ANIMEX's total liability to a User for claims arising from or related to the Platform, a Listing, a transaction, Secure Checkout, or these Terms is limited to the lesser of:</w:t>
      </w:r>
    </w:p>
    <w:p>
      <w:pPr>
        <w:pStyle w:val="ListParagraph"/>
        <w:numPr>
          <w:ilvl w:val="0"/>
          <w:numId w:val="2"/>
        </w:numPr>
        <w:spacing w:after="40" w:before="40"/>
      </w:pPr>
      <w:r>
        <w:rPr>
          <w:rFonts w:ascii="Arial" w:cs="Arial" w:eastAsia="Arial" w:hAnsi="Arial"/>
          <w:color w:val="1A1A1A"/>
          <w:sz w:val="22"/>
          <w:szCs w:val="22"/>
        </w:rPr>
        <w:t xml:space="preserve">the total fees paid by that User to ANIMEX in respect of the specific transaction giving rise to the claim in the 12 (twelve) months preceding the claim; or</w:t>
      </w:r>
    </w:p>
    <w:p>
      <w:pPr>
        <w:pStyle w:val="ListParagraph"/>
        <w:numPr>
          <w:ilvl w:val="0"/>
          <w:numId w:val="2"/>
        </w:numPr>
        <w:spacing w:after="40" w:before="40"/>
      </w:pPr>
      <w:r>
        <w:rPr>
          <w:rFonts w:ascii="Arial" w:cs="Arial" w:eastAsia="Arial" w:hAnsi="Arial"/>
          <w:color w:val="1A1A1A"/>
          <w:sz w:val="22"/>
          <w:szCs w:val="22"/>
        </w:rPr>
        <w:t xml:space="preserve">R 10 000 (ten thousand rand).</w:t>
      </w:r>
    </w:p>
    <w:p>
      <w:pPr>
        <w:shd w:fill="EEF4FB" w:val="clear"/>
        <w:spacing w:after="80" w:before="80"/>
        <w:ind w:left="360" w:right="360"/>
      </w:pPr>
      <w:r>
        <w:rPr>
          <w:rFonts w:ascii="Arial" w:cs="Arial" w:eastAsia="Arial" w:hAnsi="Arial"/>
          <w:i/>
          <w:iCs/>
          <w:color w:val="2F5496"/>
          <w:sz w:val="20"/>
          <w:szCs w:val="20"/>
        </w:rPr>
        <w:t xml:space="preserve">INTERNAL NOTE: The R10 000 cap is a starting point. Your attorney must advise on the appropriate cap having regard to your actual fee revenue, insurance position, and CPA compliance. Section 49 of the CPA requires this limitation to be specifically drawn to the consumer's attention in a manner and form that satisfies the section.</w:t>
      </w:r>
    </w:p>
    <w:p>
      <w:pPr>
        <w:spacing w:after="80" w:before="80"/>
      </w:pPr>
      <w:r>
        <w:rPr>
          <w:rFonts w:ascii="Arial" w:cs="Arial" w:eastAsia="Arial" w:hAnsi="Arial"/>
          <w:color w:val="1A1A1A"/>
          <w:sz w:val="22"/>
          <w:szCs w:val="22"/>
        </w:rPr>
        <w:t xml:space="preserve">ANIMEX is not liable for: User conduct or misrepresentation; Animal condition, health, temperament, or suitability; failed handovers or transport incidents; veterinary costs or Animal injury or death after handover; indirect or consequential loss; emotional distress; lost profits or lost opportunity; Payment Provider failures; Force Majeure Events; or losses arising from a User's breach of law or policy.</w:t>
      </w:r>
    </w:p>
    <w:p>
      <w:pPr>
        <w:spacing w:after="80" w:before="80"/>
      </w:pPr>
      <w:r>
        <w:rPr>
          <w:rFonts w:ascii="Arial" w:cs="Arial" w:eastAsia="Arial" w:hAnsi="Arial"/>
          <w:color w:val="1A1A1A"/>
          <w:sz w:val="22"/>
          <w:szCs w:val="22"/>
        </w:rPr>
        <w:t xml:space="preserve">Nothing in these Terms excludes liability that cannot lawfully be excluded under the CPA or any other applicable law.</w:t>
      </w:r>
    </w:p>
    <w:p>
      <w:pPr>
        <w:pStyle w:val="Heading2"/>
        <w:spacing w:after="120" w:before="280"/>
      </w:pPr>
      <w:r>
        <w:rPr>
          <w:rFonts w:ascii="Arial" w:cs="Arial" w:eastAsia="Arial" w:hAnsi="Arial"/>
          <w:b/>
          <w:bCs/>
          <w:color w:val="1A1A1A"/>
          <w:sz w:val="26"/>
          <w:szCs w:val="26"/>
        </w:rPr>
        <w:t xml:space="preserve">1.33  Indemnity</w:t>
      </w:r>
    </w:p>
    <w:p>
      <w:pPr>
        <w:spacing w:after="80" w:before="80"/>
      </w:pPr>
      <w:r>
        <w:rPr>
          <w:rFonts w:ascii="Arial" w:cs="Arial" w:eastAsia="Arial" w:hAnsi="Arial"/>
          <w:color w:val="1A1A1A"/>
          <w:sz w:val="22"/>
          <w:szCs w:val="22"/>
        </w:rPr>
        <w:t xml:space="preserve">You indemnify ANIMEX, its directors, employees, contractors, agents, and service providers against all claims, actions, losses, damages, fines, penalties, legal costs (on an attorney-and-own-client scale), chargebacks, welfare complaints, regulatory investigations, and third-party claims arising from your Listings, Content, representations, conduct, policy breach, legal breach, misrepresentation, Animal welfare violation, or infringement of third-party rights.</w:t>
      </w:r>
    </w:p>
    <w:p>
      <w:pPr>
        <w:pStyle w:val="Heading2"/>
        <w:spacing w:after="120" w:before="280"/>
      </w:pPr>
      <w:r>
        <w:rPr>
          <w:rFonts w:ascii="Arial" w:cs="Arial" w:eastAsia="Arial" w:hAnsi="Arial"/>
          <w:b/>
          <w:bCs/>
          <w:color w:val="1A1A1A"/>
          <w:sz w:val="26"/>
          <w:szCs w:val="26"/>
        </w:rPr>
        <w:t xml:space="preserve">1.34  Consumer Protection Act</w:t>
      </w:r>
    </w:p>
    <w:p>
      <w:pPr>
        <w:spacing w:after="80" w:before="80"/>
      </w:pPr>
      <w:r>
        <w:rPr>
          <w:rFonts w:ascii="Arial" w:cs="Arial" w:eastAsia="Arial" w:hAnsi="Arial"/>
          <w:color w:val="1A1A1A"/>
          <w:sz w:val="22"/>
          <w:szCs w:val="22"/>
        </w:rPr>
        <w:t xml:space="preserve">Nothing in these Terms is intended to exclude, restrict, or modify rights or protections afforded under the CPA where the CPA applies. If a provision conflicts with mandatory CPA rights, the CPA prevails to the extent of the conflict. ANIMEX acknowledges that live Animals create welfare-sensitive circumstances and any CPA remedy involving an Animal must be interpreted consistently with animal welfare, safety, and humane handling.</w:t>
      </w:r>
    </w:p>
    <w:p>
      <w:pPr>
        <w:pStyle w:val="Heading2"/>
        <w:spacing w:after="120" w:before="280"/>
      </w:pPr>
      <w:r>
        <w:rPr>
          <w:rFonts w:ascii="Arial" w:cs="Arial" w:eastAsia="Arial" w:hAnsi="Arial"/>
          <w:b/>
          <w:bCs/>
          <w:color w:val="1A1A1A"/>
          <w:sz w:val="26"/>
          <w:szCs w:val="26"/>
        </w:rPr>
        <w:t xml:space="preserve">1.35  Intellectual Property</w:t>
      </w:r>
    </w:p>
    <w:p>
      <w:pPr>
        <w:spacing w:after="80" w:before="80"/>
      </w:pPr>
      <w:r>
        <w:rPr>
          <w:rFonts w:ascii="Arial" w:cs="Arial" w:eastAsia="Arial" w:hAnsi="Arial"/>
          <w:color w:val="1A1A1A"/>
          <w:sz w:val="22"/>
          <w:szCs w:val="22"/>
        </w:rPr>
        <w:t xml:space="preserve">All intellectual property in the Platform, including the ANIMEX name, logo, branding, software, database structure, design, ANIMEX-generated content, workflows, and trade secrets, is owned by or licensed to ANIMEX and protected under the Copyright Act 98 of 1978 and applicable South African intellectual property law. You may not copy, reproduce, modify, reverse-engineer, resell, sublicense, scrape, frame, or distribute ANIMEX intellectual property without prior written consent.</w:t>
      </w:r>
    </w:p>
    <w:p>
      <w:pPr>
        <w:pStyle w:val="Heading2"/>
        <w:spacing w:after="120" w:before="280"/>
      </w:pPr>
      <w:r>
        <w:rPr>
          <w:rFonts w:ascii="Arial" w:cs="Arial" w:eastAsia="Arial" w:hAnsi="Arial"/>
          <w:b/>
          <w:bCs/>
          <w:color w:val="1A1A1A"/>
          <w:sz w:val="26"/>
          <w:szCs w:val="26"/>
        </w:rPr>
        <w:t xml:space="preserve">1.36  Force Majeure</w:t>
      </w:r>
    </w:p>
    <w:p>
      <w:pPr>
        <w:spacing w:after="80" w:before="80"/>
      </w:pPr>
      <w:r>
        <w:rPr>
          <w:rFonts w:ascii="Arial" w:cs="Arial" w:eastAsia="Arial" w:hAnsi="Arial"/>
          <w:color w:val="1A1A1A"/>
          <w:sz w:val="22"/>
          <w:szCs w:val="22"/>
        </w:rPr>
        <w:t xml:space="preserve">ANIMEX is not liable for delay or failure to perform caused by a Force Majeure Event. ANIMEX will take reasonable steps to minimise the impact and notify affected Users where reasonably practical. If a Force Majeure Event continues for more than 30 (thirty) calendar days and materially prevents performance, either party may terminate the affected transaction on written notice, and ANIMEX will use reasonable endeavours to return held funds to the appropriate party.</w:t>
      </w:r>
    </w:p>
    <w:p>
      <w:pPr>
        <w:pStyle w:val="Heading2"/>
        <w:spacing w:after="120" w:before="280"/>
      </w:pPr>
      <w:r>
        <w:rPr>
          <w:rFonts w:ascii="Arial" w:cs="Arial" w:eastAsia="Arial" w:hAnsi="Arial"/>
          <w:b/>
          <w:bCs/>
          <w:color w:val="1A1A1A"/>
          <w:sz w:val="26"/>
          <w:szCs w:val="26"/>
        </w:rPr>
        <w:t xml:space="preserve">1.37  Amendments</w:t>
      </w:r>
    </w:p>
    <w:p>
      <w:pPr>
        <w:spacing w:after="80" w:before="80"/>
      </w:pPr>
      <w:r>
        <w:rPr>
          <w:rFonts w:ascii="Arial" w:cs="Arial" w:eastAsia="Arial" w:hAnsi="Arial"/>
          <w:color w:val="1A1A1A"/>
          <w:sz w:val="22"/>
          <w:szCs w:val="22"/>
        </w:rPr>
        <w:t xml:space="preserve">ANIMEX may amend these Terms and associated policies. For material changes affecting User rights or obligations, ANIMEX will provide at least 20 (twenty) business days' notice by in-app notification, email to the registered email address, or prominent Platform notice. Continued use after the notice period constitutes acceptance. If you do not accept the amended Terms, you must cease using the Platform before the effective date.</w:t>
      </w:r>
    </w:p>
    <w:p>
      <w:pPr>
        <w:pStyle w:val="Heading2"/>
        <w:spacing w:after="120" w:before="280"/>
      </w:pPr>
      <w:r>
        <w:rPr>
          <w:rFonts w:ascii="Arial" w:cs="Arial" w:eastAsia="Arial" w:hAnsi="Arial"/>
          <w:b/>
          <w:bCs/>
          <w:color w:val="1A1A1A"/>
          <w:sz w:val="26"/>
          <w:szCs w:val="26"/>
        </w:rPr>
        <w:t xml:space="preserve">1.38  Severability</w:t>
      </w:r>
    </w:p>
    <w:p>
      <w:pPr>
        <w:spacing w:after="80" w:before="80"/>
      </w:pPr>
      <w:r>
        <w:rPr>
          <w:rFonts w:ascii="Arial" w:cs="Arial" w:eastAsia="Arial" w:hAnsi="Arial"/>
          <w:color w:val="1A1A1A"/>
          <w:sz w:val="22"/>
          <w:szCs w:val="22"/>
        </w:rPr>
        <w:t xml:space="preserve">If any provision is invalid, unlawful, void, or unenforceable, it will be severed and the remaining provisions will continue in full force and effect.</w:t>
      </w:r>
    </w:p>
    <w:p>
      <w:pPr>
        <w:pStyle w:val="Heading2"/>
        <w:spacing w:after="120" w:before="280"/>
      </w:pPr>
      <w:r>
        <w:rPr>
          <w:rFonts w:ascii="Arial" w:cs="Arial" w:eastAsia="Arial" w:hAnsi="Arial"/>
          <w:b/>
          <w:bCs/>
          <w:color w:val="1A1A1A"/>
          <w:sz w:val="26"/>
          <w:szCs w:val="26"/>
        </w:rPr>
        <w:t xml:space="preserve">1.39  Entire Agreement</w:t>
      </w:r>
    </w:p>
    <w:p>
      <w:pPr>
        <w:spacing w:after="80" w:before="80"/>
      </w:pPr>
      <w:r>
        <w:rPr>
          <w:rFonts w:ascii="Arial" w:cs="Arial" w:eastAsia="Arial" w:hAnsi="Arial"/>
          <w:color w:val="1A1A1A"/>
          <w:sz w:val="22"/>
          <w:szCs w:val="22"/>
        </w:rPr>
        <w:t xml:space="preserve">These Terms, together with the Privacy Policy, Secure Checkout Policy, Refund Policy, Animal Welfare Policy, Adoption Policy, and all other Platform policies, constitute the entire agreement between ANIMEX and the User regarding Platform use and supersede all prior negotiations, representations, or agreements.</w:t>
      </w:r>
    </w:p>
    <w:p>
      <w:pPr>
        <w:pStyle w:val="Heading2"/>
        <w:spacing w:after="120" w:before="280"/>
      </w:pPr>
      <w:r>
        <w:rPr>
          <w:rFonts w:ascii="Arial" w:cs="Arial" w:eastAsia="Arial" w:hAnsi="Arial"/>
          <w:b/>
          <w:bCs/>
          <w:color w:val="1A1A1A"/>
          <w:sz w:val="26"/>
          <w:szCs w:val="26"/>
        </w:rPr>
        <w:t xml:space="preserve">1.40  Waiver</w:t>
      </w:r>
    </w:p>
    <w:p>
      <w:pPr>
        <w:spacing w:after="80" w:before="80"/>
      </w:pPr>
      <w:r>
        <w:rPr>
          <w:rFonts w:ascii="Arial" w:cs="Arial" w:eastAsia="Arial" w:hAnsi="Arial"/>
          <w:color w:val="1A1A1A"/>
          <w:sz w:val="22"/>
          <w:szCs w:val="22"/>
        </w:rPr>
        <w:t xml:space="preserve">No failure or delay by ANIMEX to exercise a right constitutes a waiver. No single or partial exercise prevents further exercise.</w:t>
      </w:r>
    </w:p>
    <w:p>
      <w:pPr>
        <w:pStyle w:val="Heading2"/>
        <w:spacing w:after="120" w:before="280"/>
      </w:pPr>
      <w:r>
        <w:rPr>
          <w:rFonts w:ascii="Arial" w:cs="Arial" w:eastAsia="Arial" w:hAnsi="Arial"/>
          <w:b/>
          <w:bCs/>
          <w:color w:val="1A1A1A"/>
          <w:sz w:val="26"/>
          <w:szCs w:val="26"/>
        </w:rPr>
        <w:t xml:space="preserve">1.41  Assignment</w:t>
      </w:r>
    </w:p>
    <w:p>
      <w:pPr>
        <w:spacing w:after="80" w:before="80"/>
      </w:pPr>
      <w:r>
        <w:rPr>
          <w:rFonts w:ascii="Arial" w:cs="Arial" w:eastAsia="Arial" w:hAnsi="Arial"/>
          <w:color w:val="1A1A1A"/>
          <w:sz w:val="22"/>
          <w:szCs w:val="22"/>
        </w:rPr>
        <w:t xml:space="preserve">You may not assign your rights or obligations without ANIMEX's prior written consent. ANIMEX may assign, transfer, or novate these Terms in connection with a merger, acquisition, restructuring, or sale of substantially all assets on 20 (twenty) business days' notice. If you object, you may terminate your account before the effective date.</w:t>
      </w:r>
    </w:p>
    <w:p>
      <w:pPr>
        <w:pStyle w:val="Heading2"/>
        <w:spacing w:after="120" w:before="280"/>
      </w:pPr>
      <w:r>
        <w:rPr>
          <w:rFonts w:ascii="Arial" w:cs="Arial" w:eastAsia="Arial" w:hAnsi="Arial"/>
          <w:b/>
          <w:bCs/>
          <w:color w:val="1A1A1A"/>
          <w:sz w:val="26"/>
          <w:szCs w:val="26"/>
        </w:rPr>
        <w:t xml:space="preserve">1.42  Governing Law and Jurisdiction</w:t>
      </w:r>
    </w:p>
    <w:p>
      <w:pPr>
        <w:spacing w:after="80" w:before="80"/>
      </w:pPr>
      <w:r>
        <w:rPr>
          <w:rFonts w:ascii="Arial" w:cs="Arial" w:eastAsia="Arial" w:hAnsi="Arial"/>
          <w:color w:val="1A1A1A"/>
          <w:sz w:val="22"/>
          <w:szCs w:val="22"/>
        </w:rPr>
        <w:t>These Terms are governed by the laws of the Republic of South Africa. The parties submit to the non-exclusive jurisdiction of the South Gauteng High Court (Johannesburg), or the Magistrate's Court for the District of ACTION REQUIRED: insert the magisterial district corresponding to ANIMEX's registered office once inserted where the matter falls within that court's jurisdiction. ANIMEX may seek urgent or interim relief in any competent court.</w:t>
      </w:r>
    </w:p>
    <w:p>
      <w:pPr>
        <w:shd w:fill="EEF4FB" w:val="clear"/>
        <w:spacing w:after="80" w:before="80"/>
        <w:ind w:left="360" w:right="360"/>
      </w:pPr>
      <w:r>
        <w:rPr>
          <w:rFonts w:ascii="Arial" w:cs="Arial" w:eastAsia="Arial" w:hAnsi="Arial"/>
          <w:i/>
          <w:iCs/>
          <w:color w:val="2F5496"/>
          <w:sz w:val="20"/>
          <w:szCs w:val="20"/>
        </w:rPr>
        <w:t>INTERNAL NOTE: ACTION REQUIRED: insert the magisterial district corresponding to ANIMEX's registered office once inserted: Insert the magisterial district corresponding to ANIMEX's principal place of business.</w:t>
      </w:r>
    </w:p>
    <w:p>
      <w:pPr>
        <w:pStyle w:val="Heading2"/>
        <w:spacing w:after="120" w:before="280"/>
      </w:pPr>
      <w:r>
        <w:rPr>
          <w:rFonts w:ascii="Arial" w:cs="Arial" w:eastAsia="Arial" w:hAnsi="Arial"/>
          <w:b/>
          <w:bCs/>
          <w:color w:val="1A1A1A"/>
          <w:sz w:val="26"/>
          <w:szCs w:val="26"/>
        </w:rPr>
        <w:t xml:space="preserve">1.43  Contact Details</w:t>
      </w:r>
    </w:p>
    <w:p>
      <w:pPr>
        <w:spacing w:after="80" w:before="80"/>
      </w:pPr>
      <w:r>
        <w:rPr>
          <w:rFonts w:ascii="Arial" w:cs="Arial" w:eastAsia="Arial" w:hAnsi="Arial"/>
          <w:color w:val="1A1A1A"/>
          <w:sz w:val="22"/>
          <w:szCs w:val="22"/>
        </w:rPr>
        <w:t>Legal notices:  info@animexofficial.co.za</w:t>
      </w:r>
    </w:p>
    <w:p>
      <w:pPr>
        <w:spacing w:after="80" w:before="80"/>
      </w:pPr>
      <w:r>
        <w:rPr>
          <w:rFonts w:ascii="Arial" w:cs="Arial" w:eastAsia="Arial" w:hAnsi="Arial"/>
          <w:color w:val="1A1A1A"/>
          <w:sz w:val="22"/>
          <w:szCs w:val="22"/>
        </w:rPr>
        <w:t>Support:  info@animexofficial.co.za</w:t>
      </w:r>
    </w:p>
    <w:p>
      <w:pPr>
        <w:spacing w:after="80" w:before="80"/>
      </w:pPr>
      <w:r>
        <w:rPr>
          <w:rFonts w:ascii="Arial" w:cs="Arial" w:eastAsia="Arial" w:hAnsi="Arial"/>
          <w:color w:val="1A1A1A"/>
          <w:sz w:val="22"/>
          <w:szCs w:val="22"/>
        </w:rPr>
        <w:t>Privacy / POPIA:  info@animexofficial.co.za</w:t>
      </w:r>
    </w:p>
    <w:p>
      <w:pPr>
        <w:spacing w:after="80" w:before="80"/>
      </w:pPr>
      <w:r>
        <w:rPr>
          <w:rFonts w:ascii="Arial" w:cs="Arial" w:eastAsia="Arial" w:hAnsi="Arial"/>
          <w:color w:val="1A1A1A"/>
          <w:sz w:val="22"/>
          <w:szCs w:val="22"/>
        </w:rPr>
        <w:t>Company:  ANIMEX (Pty) Ltd</w:t>
      </w:r>
    </w:p>
    <w:p>
      <w:pPr>
        <w:spacing w:after="80" w:before="80"/>
      </w:pPr>
      <w:r>
        <w:rPr>
          <w:rFonts w:ascii="Arial" w:cs="Arial" w:eastAsia="Arial" w:hAnsi="Arial"/>
          <w:color w:val="1A1A1A"/>
          <w:sz w:val="22"/>
          <w:szCs w:val="22"/>
        </w:rPr>
        <w:t>Address:  37 8th Avenue, Houghton, Gauteng, 2198, South Africa</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Privacy Policy</w:t>
      </w:r>
    </w:p>
    <w:p>
      <w:pPr>
        <w:pStyle w:val="Heading2"/>
        <w:spacing w:after="120" w:before="280"/>
      </w:pPr>
      <w:r>
        <w:rPr>
          <w:rFonts w:ascii="Arial" w:cs="Arial" w:eastAsia="Arial" w:hAnsi="Arial"/>
          <w:b/>
          <w:bCs/>
          <w:color w:val="1A1A1A"/>
          <w:sz w:val="26"/>
          <w:szCs w:val="26"/>
        </w:rPr>
        <w:t xml:space="preserve">2.1  Introduction</w:t>
      </w:r>
    </w:p>
    <w:p>
      <w:pPr>
        <w:spacing w:after="80" w:before="80"/>
      </w:pPr>
      <w:r>
        <w:rPr>
          <w:rFonts w:ascii="Arial" w:cs="Arial" w:eastAsia="Arial" w:hAnsi="Arial"/>
          <w:color w:val="1A1A1A"/>
          <w:sz w:val="22"/>
          <w:szCs w:val="22"/>
        </w:rPr>
        <w:t xml:space="preserve">This Privacy Policy explains how ANIMEX collects, uses, stores, shares, protects, and deletes personal information in compliance with POPIA, PAIA where relevant, and applicable Information Regulator guidance. By using the Platform, you confirm that you have read and understood this Privacy Policy.</w:t>
      </w:r>
    </w:p>
    <w:p>
      <w:pPr>
        <w:pStyle w:val="Heading2"/>
        <w:spacing w:after="120" w:before="280"/>
      </w:pPr>
      <w:r>
        <w:rPr>
          <w:rFonts w:ascii="Arial" w:cs="Arial" w:eastAsia="Arial" w:hAnsi="Arial"/>
          <w:b/>
          <w:bCs/>
          <w:color w:val="1A1A1A"/>
          <w:sz w:val="26"/>
          <w:szCs w:val="26"/>
        </w:rPr>
        <w:t xml:space="preserve">2.2  Information We Collect</w:t>
      </w:r>
    </w:p>
    <w:p>
      <w:pPr>
        <w:spacing w:after="80" w:before="80"/>
      </w:pPr>
      <w:r>
        <w:rPr>
          <w:rFonts w:ascii="Arial" w:cs="Arial" w:eastAsia="Arial" w:hAnsi="Arial"/>
          <w:color w:val="1A1A1A"/>
          <w:sz w:val="22"/>
          <w:szCs w:val="22"/>
        </w:rPr>
        <w:t xml:space="preserve">ANIMEX may collect: identity information (name, surname, date of birth, ID or passport number); contact information (email, phone, address); verification documents; profile information; transactional and Listing information; Animal photographs; communications and support tickets; adoption applications and dispute evidence; device information, IP address, and session data; usage and analytics data; payment references and bank verification details; risk and fraud signals; welfare documentation; and admin audit logs.</w:t>
      </w:r>
    </w:p>
    <w:p>
      <w:pPr>
        <w:pStyle w:val="Heading2"/>
        <w:spacing w:after="120" w:before="280"/>
      </w:pPr>
      <w:r>
        <w:rPr>
          <w:rFonts w:ascii="Arial" w:cs="Arial" w:eastAsia="Arial" w:hAnsi="Arial"/>
          <w:b/>
          <w:bCs/>
          <w:color w:val="1A1A1A"/>
          <w:sz w:val="26"/>
          <w:szCs w:val="26"/>
        </w:rPr>
        <w:t xml:space="preserve">2.3  Special Personal Information and Children's Information</w:t>
      </w:r>
    </w:p>
    <w:p>
      <w:pPr>
        <w:spacing w:after="80" w:before="80"/>
      </w:pPr>
      <w:r>
        <w:rPr>
          <w:rFonts w:ascii="Arial" w:cs="Arial" w:eastAsia="Arial" w:hAnsi="Arial"/>
          <w:color w:val="1A1A1A"/>
          <w:sz w:val="22"/>
          <w:szCs w:val="22"/>
        </w:rPr>
        <w:t xml:space="preserve">ANIMEX does not intentionally collect children's personal information except where legally provided by a parent or guardian. ANIMEX may process special personal information (as defined in POPIA) only where required for identity verification, legal compliance, fraud prevention, safety, or another lawful basis under section 26 of POPIA.</w:t>
      </w:r>
    </w:p>
    <w:p>
      <w:pPr>
        <w:pStyle w:val="Heading2"/>
        <w:spacing w:after="120" w:before="280"/>
      </w:pPr>
      <w:r>
        <w:rPr>
          <w:rFonts w:ascii="Arial" w:cs="Arial" w:eastAsia="Arial" w:hAnsi="Arial"/>
          <w:b/>
          <w:bCs/>
          <w:color w:val="1A1A1A"/>
          <w:sz w:val="26"/>
          <w:szCs w:val="26"/>
        </w:rPr>
        <w:t xml:space="preserve">2.4  Lawful Grounds for Processing</w:t>
      </w:r>
    </w:p>
    <w:p>
      <w:pPr>
        <w:spacing w:after="80" w:before="80"/>
      </w:pPr>
      <w:r>
        <w:rPr>
          <w:rFonts w:ascii="Arial" w:cs="Arial" w:eastAsia="Arial" w:hAnsi="Arial"/>
          <w:color w:val="1A1A1A"/>
          <w:sz w:val="22"/>
          <w:szCs w:val="22"/>
        </w:rPr>
        <w:t xml:space="preserve">ANIMEX processes personal information on the following lawful grounds under section 11 of POPIA:</w:t>
      </w:r>
    </w:p>
    <w:p>
      <w:pPr>
        <w:pStyle w:val="ListParagraph"/>
        <w:numPr>
          <w:ilvl w:val="0"/>
          <w:numId w:val="2"/>
        </w:numPr>
        <w:spacing w:after="40" w:before="40"/>
      </w:pPr>
      <w:r>
        <w:rPr>
          <w:rFonts w:ascii="Arial" w:cs="Arial" w:eastAsia="Arial" w:hAnsi="Arial"/>
          <w:color w:val="1A1A1A"/>
          <w:sz w:val="22"/>
          <w:szCs w:val="22"/>
        </w:rPr>
        <w:t xml:space="preserve">Contract necessity: processing required to perform a transaction or service you have requested, or to take steps prior to entering such a transaction;</w:t>
      </w:r>
    </w:p>
    <w:p>
      <w:pPr>
        <w:pStyle w:val="ListParagraph"/>
        <w:numPr>
          <w:ilvl w:val="0"/>
          <w:numId w:val="2"/>
        </w:numPr>
        <w:spacing w:after="40" w:before="40"/>
      </w:pPr>
      <w:r>
        <w:rPr>
          <w:rFonts w:ascii="Arial" w:cs="Arial" w:eastAsia="Arial" w:hAnsi="Arial"/>
          <w:color w:val="1A1A1A"/>
          <w:sz w:val="22"/>
          <w:szCs w:val="22"/>
        </w:rPr>
        <w:t xml:space="preserve">Legal obligation: processing required to comply with an obligation imposed by law, including POPIA, FICA, the CPA, tax legislation, the ECT Act, or a court order;</w:t>
      </w:r>
    </w:p>
    <w:p>
      <w:pPr>
        <w:pStyle w:val="ListParagraph"/>
        <w:numPr>
          <w:ilvl w:val="0"/>
          <w:numId w:val="2"/>
        </w:numPr>
        <w:spacing w:after="40" w:before="40"/>
      </w:pPr>
      <w:r>
        <w:rPr>
          <w:rFonts w:ascii="Arial" w:cs="Arial" w:eastAsia="Arial" w:hAnsi="Arial"/>
          <w:color w:val="1A1A1A"/>
          <w:sz w:val="22"/>
          <w:szCs w:val="22"/>
        </w:rPr>
        <w:t>Legitimate interests: processing necessary to pursue ANIMEX's legitimate interests - including fraud prevention, platform security, welfare risk management, payment risk, dispute handling, and product improvement - where such interests are not overridden by your rights;</w:t>
      </w:r>
    </w:p>
    <w:p>
      <w:pPr>
        <w:pStyle w:val="ListParagraph"/>
        <w:numPr>
          <w:ilvl w:val="0"/>
          <w:numId w:val="2"/>
        </w:numPr>
        <w:spacing w:after="40" w:before="40"/>
      </w:pPr>
      <w:r>
        <w:rPr>
          <w:rFonts w:ascii="Arial" w:cs="Arial" w:eastAsia="Arial" w:hAnsi="Arial"/>
          <w:color w:val="1A1A1A"/>
          <w:sz w:val="22"/>
          <w:szCs w:val="22"/>
        </w:rPr>
        <w:t xml:space="preserve">Consent: processing based on your freely given, specific, and informed consent. Where ANIMEX relies on consent, it will be requested clearly and separately, and may be withdrawn at any time without affecting the lawfulness of prior processing.</w:t>
      </w:r>
    </w:p>
    <w:p>
      <w:pPr>
        <w:pStyle w:val="Heading2"/>
        <w:spacing w:after="120" w:before="280"/>
      </w:pPr>
      <w:r>
        <w:rPr>
          <w:rFonts w:ascii="Arial" w:cs="Arial" w:eastAsia="Arial" w:hAnsi="Arial"/>
          <w:b/>
          <w:bCs/>
          <w:color w:val="1A1A1A"/>
          <w:sz w:val="26"/>
          <w:szCs w:val="26"/>
        </w:rPr>
        <w:t xml:space="preserve">2.5  Purposes of Processing</w:t>
      </w:r>
    </w:p>
    <w:p>
      <w:pPr>
        <w:spacing w:after="80" w:before="80"/>
      </w:pPr>
      <w:r>
        <w:rPr>
          <w:rFonts w:ascii="Arial" w:cs="Arial" w:eastAsia="Arial" w:hAnsi="Arial"/>
          <w:color w:val="1A1A1A"/>
          <w:sz w:val="22"/>
          <w:szCs w:val="22"/>
        </w:rPr>
        <w:t xml:space="preserve">ANIMEX processes personal information to create and manage accounts; verify Users; operate Listings; process payments; operate Secure Checkout; release Seller funds; handle refunds and Disputes; verify identity, ownership, and welfare status; prevent fraud and money laundering; protect Animal welfare and report welfare risks; comply with legal obligations; respond to support requests; maintain audit logs; send platform notices; send marketing communications where consented under section 69 of POPIA; and improve the Platform.</w:t>
      </w:r>
    </w:p>
    <w:p>
      <w:pPr>
        <w:pStyle w:val="Heading2"/>
        <w:spacing w:after="120" w:before="280"/>
      </w:pPr>
      <w:r>
        <w:rPr>
          <w:rFonts w:ascii="Arial" w:cs="Arial" w:eastAsia="Arial" w:hAnsi="Arial"/>
          <w:b/>
          <w:bCs/>
          <w:color w:val="1A1A1A"/>
          <w:sz w:val="26"/>
          <w:szCs w:val="26"/>
        </w:rPr>
        <w:t xml:space="preserve">2.6  Direct Marketing</w:t>
      </w:r>
    </w:p>
    <w:p>
      <w:pPr>
        <w:spacing w:after="80" w:before="80"/>
      </w:pPr>
      <w:r>
        <w:rPr>
          <w:rFonts w:ascii="Arial" w:cs="Arial" w:eastAsia="Arial" w:hAnsi="Arial"/>
          <w:color w:val="1A1A1A"/>
          <w:sz w:val="22"/>
          <w:szCs w:val="22"/>
        </w:rPr>
        <w:t>ANIMEX may only send direct marketing communications where you have provided specific, informed, and unambiguous consent under section 69 of POPIA. You may withdraw your consent to direct marketing at any time by clicking the unsubscribe link in any marketing email, adjusting your in-app notification preferences, or contacting info@animexofficial.co.za. Withdrawal does not affect the lawfulness of direct marketing sent before withdrawal. Transactional and service notices are not direct marketing and may be sent without consent.</w:t>
      </w:r>
    </w:p>
    <w:p>
      <w:pPr>
        <w:pStyle w:val="Heading2"/>
        <w:spacing w:after="120" w:before="280"/>
      </w:pPr>
      <w:r>
        <w:rPr>
          <w:rFonts w:ascii="Arial" w:cs="Arial" w:eastAsia="Arial" w:hAnsi="Arial"/>
          <w:b/>
          <w:bCs/>
          <w:color w:val="1A1A1A"/>
          <w:sz w:val="26"/>
          <w:szCs w:val="26"/>
        </w:rPr>
        <w:t xml:space="preserve">2.7  Sharing of Personal Information</w:t>
      </w:r>
    </w:p>
    <w:p>
      <w:pPr>
        <w:spacing w:after="80" w:before="80"/>
      </w:pPr>
      <w:r>
        <w:rPr>
          <w:rFonts w:ascii="Arial" w:cs="Arial" w:eastAsia="Arial" w:hAnsi="Arial"/>
          <w:color w:val="1A1A1A"/>
          <w:sz w:val="22"/>
          <w:szCs w:val="22"/>
        </w:rPr>
        <w:t xml:space="preserve">ANIMEX does not sell personal information. ANIMEX may share personal information with: the Payment Provider; identity and bank verification providers; cloud hosting, infrastructure, and support providers; analytics and fraud prevention tools; legal advisers and auditors; regulators, law enforcement, and courts; welfare organisations, veterinarians, and SPCA branches where relevant to Animal welfare; Buyers and Sellers where necessary for a specific transaction; and a successor entity in a merger or acquisition under equivalent privacy protections.</w:t>
      </w:r>
    </w:p>
    <w:p>
      <w:pPr>
        <w:pStyle w:val="Heading2"/>
        <w:spacing w:after="120" w:before="280"/>
      </w:pPr>
      <w:r>
        <w:rPr>
          <w:rFonts w:ascii="Arial" w:cs="Arial" w:eastAsia="Arial" w:hAnsi="Arial"/>
          <w:b/>
          <w:bCs/>
          <w:color w:val="1A1A1A"/>
          <w:sz w:val="26"/>
          <w:szCs w:val="26"/>
        </w:rPr>
        <w:t xml:space="preserve">2.8  Operators and Service Providers</w:t>
      </w:r>
    </w:p>
    <w:p>
      <w:pPr>
        <w:spacing w:after="80" w:before="80"/>
      </w:pPr>
      <w:r>
        <w:rPr>
          <w:rFonts w:ascii="Arial" w:cs="Arial" w:eastAsia="Arial" w:hAnsi="Arial"/>
          <w:color w:val="1A1A1A"/>
          <w:sz w:val="22"/>
          <w:szCs w:val="22"/>
        </w:rPr>
        <w:t xml:space="preserve">Where a third-party service provider processes personal information on ANIMEX's behalf, ANIMEX will use reasonable contractual measures to require confidentiality, security, lawful processing, breach reporting, and deletion or return of data. Such operators are bound by the requirements of section 21 of POPIA.</w:t>
      </w:r>
    </w:p>
    <w:p>
      <w:pPr>
        <w:pStyle w:val="Heading2"/>
        <w:spacing w:after="120" w:before="280"/>
      </w:pPr>
      <w:r>
        <w:rPr>
          <w:rFonts w:ascii="Arial" w:cs="Arial" w:eastAsia="Arial" w:hAnsi="Arial"/>
          <w:b/>
          <w:bCs/>
          <w:color w:val="1A1A1A"/>
          <w:sz w:val="26"/>
          <w:szCs w:val="26"/>
        </w:rPr>
        <w:t xml:space="preserve">2.9  Cross-Border Transfers</w:t>
      </w:r>
    </w:p>
    <w:p>
      <w:pPr>
        <w:spacing w:after="80" w:before="80"/>
      </w:pPr>
      <w:r>
        <w:rPr>
          <w:rFonts w:ascii="Arial" w:cs="Arial" w:eastAsia="Arial" w:hAnsi="Arial"/>
          <w:color w:val="1A1A1A"/>
          <w:sz w:val="22"/>
          <w:szCs w:val="22"/>
        </w:rPr>
        <w:t xml:space="preserve">Some service providers may process personal information outside South Africa. Where cross-border transfers occur, ANIMEX will ensure appropriate safeguards as required by section 72 of POPIA, including binding contractual commitments providing equivalent protection to that afforded by POPIA.</w:t>
      </w:r>
    </w:p>
    <w:p>
      <w:pPr>
        <w:pStyle w:val="Heading2"/>
        <w:spacing w:after="120" w:before="280"/>
      </w:pPr>
      <w:r>
        <w:rPr>
          <w:rFonts w:ascii="Arial" w:cs="Arial" w:eastAsia="Arial" w:hAnsi="Arial"/>
          <w:b/>
          <w:bCs/>
          <w:color w:val="1A1A1A"/>
          <w:sz w:val="26"/>
          <w:szCs w:val="26"/>
        </w:rPr>
        <w:t xml:space="preserve">2.10  Security</w:t>
      </w:r>
    </w:p>
    <w:p>
      <w:pPr>
        <w:spacing w:after="80" w:before="80"/>
      </w:pPr>
      <w:r>
        <w:rPr>
          <w:rFonts w:ascii="Arial" w:cs="Arial" w:eastAsia="Arial" w:hAnsi="Arial"/>
          <w:color w:val="1A1A1A"/>
          <w:sz w:val="22"/>
          <w:szCs w:val="22"/>
        </w:rPr>
        <w:t xml:space="preserve">ANIMEX implements reasonable technical and organisational measures including access controls, role-based permissions, encryption where appropriate, audit logging, secure infrastructure, monitoring, least-privilege access, and periodic security reviews. No digital system is absolutely secure and ANIMEX cannot guarantee absolute security of information transmitted over the internet.</w:t>
      </w:r>
    </w:p>
    <w:p>
      <w:pPr>
        <w:pStyle w:val="Heading2"/>
        <w:spacing w:after="120" w:before="280"/>
      </w:pPr>
      <w:r>
        <w:rPr>
          <w:rFonts w:ascii="Arial" w:cs="Arial" w:eastAsia="Arial" w:hAnsi="Arial"/>
          <w:b/>
          <w:bCs/>
          <w:color w:val="1A1A1A"/>
          <w:sz w:val="26"/>
          <w:szCs w:val="26"/>
        </w:rPr>
        <w:t xml:space="preserve">2.11  Data Breach Notification</w:t>
      </w:r>
    </w:p>
    <w:p>
      <w:pPr>
        <w:spacing w:after="80" w:before="80"/>
      </w:pPr>
      <w:r>
        <w:rPr>
          <w:rFonts w:ascii="Arial" w:cs="Arial" w:eastAsia="Arial" w:hAnsi="Arial"/>
          <w:color w:val="1A1A1A"/>
          <w:sz w:val="22"/>
          <w:szCs w:val="22"/>
        </w:rPr>
        <w:t xml:space="preserve">Where there are reasonable grounds to believe personal information has been accessed or acquired by an unauthorised person, ANIMEX will comply with section 22 of POPIA by: notifying the Information Regulator as soon as reasonably possible after becoming aware of the compromise; and notifying affected data subjects as soon as reasonably possible, unless notification is delayed by a law enforcement or regulator direction. Notification will include the nature of the compromise, categories of information affected, steps ANIMEX is taking, and recommended steps for data subjects.</w:t>
      </w:r>
    </w:p>
    <w:p>
      <w:pPr>
        <w:pStyle w:val="Heading2"/>
        <w:spacing w:after="120" w:before="280"/>
      </w:pPr>
      <w:r>
        <w:rPr>
          <w:rFonts w:ascii="Arial" w:cs="Arial" w:eastAsia="Arial" w:hAnsi="Arial"/>
          <w:b/>
          <w:bCs/>
          <w:color w:val="1A1A1A"/>
          <w:sz w:val="26"/>
          <w:szCs w:val="26"/>
        </w:rPr>
        <w:t xml:space="preserve">2.12  Retention</w:t>
      </w:r>
    </w:p>
    <w:p>
      <w:pPr>
        <w:spacing w:after="80" w:before="80"/>
      </w:pPr>
      <w:r>
        <w:rPr>
          <w:rFonts w:ascii="Arial" w:cs="Arial" w:eastAsia="Arial" w:hAnsi="Arial"/>
          <w:color w:val="1A1A1A"/>
          <w:sz w:val="22"/>
          <w:szCs w:val="22"/>
        </w:rPr>
        <w:t xml:space="preserve">ANIMEX retains personal information only as long as reasonably necessary for the purpose collected. Specific retention periods are set out in ANIMEX's Records Retention Schedule (Section 21 of this pack). When information is no longer required, ANIMEX will delete, destroy, or de-identify it in accordance with POPIA and the Retention Schedule.</w:t>
      </w:r>
    </w:p>
    <w:p>
      <w:pPr>
        <w:pStyle w:val="Heading2"/>
        <w:spacing w:after="120" w:before="280"/>
      </w:pPr>
      <w:r>
        <w:rPr>
          <w:rFonts w:ascii="Arial" w:cs="Arial" w:eastAsia="Arial" w:hAnsi="Arial"/>
          <w:b/>
          <w:bCs/>
          <w:color w:val="1A1A1A"/>
          <w:sz w:val="26"/>
          <w:szCs w:val="26"/>
        </w:rPr>
        <w:t xml:space="preserve">2.13  Your Rights</w:t>
      </w:r>
    </w:p>
    <w:p>
      <w:pPr>
        <w:spacing w:after="80" w:before="80"/>
      </w:pPr>
      <w:r>
        <w:rPr>
          <w:rFonts w:ascii="Arial" w:cs="Arial" w:eastAsia="Arial" w:hAnsi="Arial"/>
          <w:color w:val="1A1A1A"/>
          <w:sz w:val="22"/>
          <w:szCs w:val="22"/>
        </w:rPr>
        <w:t xml:space="preserve">You may request: access to your personal information (confirming whether ANIMEX holds it and receiving a copy); correction of inaccurate, incomplete, or outdated information; deletion where processing is no longer authorised, subject to legal retention obligations; objection to processing based on legitimate interest; restriction of processing where appropriate; withdrawal of consent where consent is the lawful basis; and complaint escalation.</w:t>
      </w:r>
    </w:p>
    <w:p>
      <w:pPr>
        <w:spacing w:after="80" w:before="80"/>
      </w:pPr>
      <w:r>
        <w:rPr>
          <w:rFonts w:ascii="Arial" w:cs="Arial" w:eastAsia="Arial" w:hAnsi="Arial"/>
          <w:color w:val="1A1A1A"/>
          <w:sz w:val="22"/>
          <w:szCs w:val="22"/>
        </w:rPr>
        <w:t>Submit requests to info@animexofficial.co.za. ANIMEX will verify your identity before processing and will respond within 30 (thirty) calendar days unless a lawful extension applies.</w:t>
      </w:r>
    </w:p>
    <w:p>
      <w:pPr>
        <w:pStyle w:val="Heading2"/>
        <w:spacing w:after="120" w:before="280"/>
      </w:pPr>
      <w:r>
        <w:rPr>
          <w:rFonts w:ascii="Arial" w:cs="Arial" w:eastAsia="Arial" w:hAnsi="Arial"/>
          <w:b/>
          <w:bCs/>
          <w:color w:val="1A1A1A"/>
          <w:sz w:val="26"/>
          <w:szCs w:val="26"/>
        </w:rPr>
        <w:t xml:space="preserve">2.14  Information Officer</w:t>
      </w:r>
    </w:p>
    <w:p>
      <w:pPr>
        <w:spacing w:after="80" w:before="80"/>
      </w:pPr>
      <w:r>
        <w:rPr>
          <w:rFonts w:ascii="Arial" w:cs="Arial" w:eastAsia="Arial" w:hAnsi="Arial"/>
          <w:color w:val="1A1A1A"/>
          <w:sz w:val="22"/>
          <w:szCs w:val="22"/>
        </w:rPr>
        <w:t>Information Officer:  Yusuf Cassim (Director and head of ANIMEX (Pty) Ltd)</w:t>
      </w:r>
    </w:p>
    <w:p>
      <w:pPr>
        <w:spacing w:after="80" w:before="80"/>
      </w:pPr>
      <w:r>
        <w:rPr>
          <w:rFonts w:ascii="Arial" w:cs="Arial" w:eastAsia="Arial" w:hAnsi="Arial"/>
          <w:color w:val="1A1A1A"/>
          <w:sz w:val="22"/>
          <w:szCs w:val="22"/>
        </w:rPr>
        <w:t>Email:  info@animexofficial.co.za</w:t>
      </w:r>
    </w:p>
    <w:p>
      <w:pPr>
        <w:spacing w:after="80" w:before="80"/>
      </w:pPr>
      <w:r>
        <w:rPr>
          <w:rFonts w:ascii="Arial" w:cs="Arial" w:eastAsia="Arial" w:hAnsi="Arial"/>
          <w:color w:val="1A1A1A"/>
          <w:sz w:val="22"/>
          <w:szCs w:val="22"/>
        </w:rPr>
        <w:t>Address:  37 8th Avenue, Houghton, Gauteng, 2198, South Africa</w:t>
      </w:r>
    </w:p>
    <w:p>
      <w:pPr>
        <w:shd w:fill="FFF2CC" w:val="clear"/>
        <w:spacing w:after="80" w:before="80"/>
        <w:ind w:left="360" w:right="360"/>
      </w:pPr>
      <w:r>
        <w:rPr>
          <w:rFonts w:ascii="Arial" w:cs="Arial" w:eastAsia="Arial" w:hAnsi="Arial"/>
          <w:b/>
          <w:bCs/>
          <w:color w:val="7F6000"/>
          <w:sz w:val="20"/>
          <w:szCs w:val="20"/>
        </w:rPr>
        <w:t xml:space="preserve">For privacy enquiries and requests to exercise your rights, contact the Information Officer using the details above.</w:t>
      </w:r>
    </w:p>
    <w:p>
      <w:pPr>
        <w:pStyle w:val="Heading2"/>
        <w:spacing w:after="120" w:before="280"/>
      </w:pPr>
      <w:r>
        <w:rPr>
          <w:rFonts w:ascii="Arial" w:cs="Arial" w:eastAsia="Arial" w:hAnsi="Arial"/>
          <w:b/>
          <w:bCs/>
          <w:color w:val="1A1A1A"/>
          <w:sz w:val="26"/>
          <w:szCs w:val="26"/>
        </w:rPr>
        <w:t xml:space="preserve">2.15  Complaints</w:t>
      </w:r>
    </w:p>
    <w:p>
      <w:pPr>
        <w:spacing w:after="80" w:before="80"/>
      </w:pPr>
      <w:r>
        <w:rPr>
          <w:rFonts w:ascii="Arial" w:cs="Arial" w:eastAsia="Arial" w:hAnsi="Arial"/>
          <w:color w:val="1A1A1A"/>
          <w:sz w:val="22"/>
          <w:szCs w:val="22"/>
        </w:rPr>
        <w:t>Contact ANIMEX first at info@animexofficial.co.za. If unresolved within 30 (thirty) calendar days, you may contact the Information Regulator of South Africa: Website: www.inforegulator.org.za | Email: POPIAComplaints@inforegulator.org.za | Address: Woodmead North Office Park, 54 Maxwell Drive, Woodmead, Johannesburg, 2191.</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Secure Checkout Policy</w:t>
      </w:r>
    </w:p>
    <w:p>
      <w:pPr>
        <w:pStyle w:val="Heading2"/>
        <w:spacing w:after="120" w:before="280"/>
      </w:pPr>
      <w:r>
        <w:rPr>
          <w:rFonts w:ascii="Arial" w:cs="Arial" w:eastAsia="Arial" w:hAnsi="Arial"/>
          <w:b/>
          <w:bCs/>
          <w:color w:val="1A1A1A"/>
          <w:sz w:val="26"/>
          <w:szCs w:val="26"/>
        </w:rPr>
        <w:t xml:space="preserve">3.1  Purpose</w:t>
      </w:r>
    </w:p>
    <w:p>
      <w:pPr>
        <w:spacing w:after="80" w:before="80"/>
      </w:pPr>
      <w:r>
        <w:rPr>
          <w:rFonts w:ascii="Arial" w:cs="Arial" w:eastAsia="Arial" w:hAnsi="Arial"/>
          <w:color w:val="1A1A1A"/>
          <w:sz w:val="22"/>
          <w:szCs w:val="22"/>
        </w:rPr>
        <w:t xml:space="preserve">Secure Checkout reduces transaction fraud, improves Buyer confidence, provides Sellers with structured payment confirmation, and creates a controlled release process.</w:t>
      </w:r>
    </w:p>
    <w:p>
      <w:pPr>
        <w:pStyle w:val="Heading2"/>
        <w:spacing w:after="120" w:before="280"/>
      </w:pPr>
      <w:r>
        <w:rPr>
          <w:rFonts w:ascii="Arial" w:cs="Arial" w:eastAsia="Arial" w:hAnsi="Arial"/>
          <w:b/>
          <w:bCs/>
          <w:color w:val="1A1A1A"/>
          <w:sz w:val="26"/>
          <w:szCs w:val="26"/>
        </w:rPr>
        <w:t xml:space="preserve">3.2  Collection Agent Model</w:t>
      </w:r>
    </w:p>
    <w:p>
      <w:pPr>
        <w:spacing w:after="80" w:before="80"/>
      </w:pPr>
      <w:r>
        <w:rPr>
          <w:rFonts w:ascii="Arial" w:cs="Arial" w:eastAsia="Arial" w:hAnsi="Arial"/>
          <w:color w:val="1A1A1A"/>
          <w:sz w:val="22"/>
          <w:szCs w:val="22"/>
        </w:rPr>
        <w:t xml:space="preserve">For Secure Checkout transactions, the Seller appoints ANIMEX as limited Collection Agent. ANIMEX facilitates receipt of Buyer payment through the Payment Provider and issues release, hold, or refund instructions according to this policy. ANIMEX is not an escrow service, trust account service, bank, deposit-taking institution, credit provider, insurer, investment provider, or payment service provider in its own right. ANIMEX does not hold funds in a trust account or regulated escrow account. ANIMEX does not take beneficial ownership of User funds.</w:t>
      </w:r>
    </w:p>
    <w:p>
      <w:pPr>
        <w:pStyle w:val="Heading2"/>
        <w:spacing w:after="120" w:before="280"/>
      </w:pPr>
      <w:r>
        <w:rPr>
          <w:rFonts w:ascii="Arial" w:cs="Arial" w:eastAsia="Arial" w:hAnsi="Arial"/>
          <w:b/>
          <w:bCs/>
          <w:color w:val="1A1A1A"/>
          <w:sz w:val="26"/>
          <w:szCs w:val="26"/>
        </w:rPr>
        <w:t xml:space="preserve">3.3  Payment Flow</w:t>
      </w:r>
    </w:p>
    <w:p>
      <w:pPr>
        <w:pStyle w:val="ListParagraph"/>
        <w:numPr>
          <w:ilvl w:val="0"/>
          <w:numId w:val="3"/>
        </w:numPr>
        <w:spacing w:after="40" w:before="40"/>
      </w:pPr>
      <w:r>
        <w:rPr>
          <w:rFonts w:ascii="Arial" w:cs="Arial" w:eastAsia="Arial" w:hAnsi="Arial"/>
          <w:color w:val="1A1A1A"/>
          <w:sz w:val="22"/>
          <w:szCs w:val="22"/>
        </w:rPr>
        <w:t xml:space="preserve">Buyer selects Secure Checkout and completes payment through the Payment Provider.</w:t>
      </w:r>
    </w:p>
    <w:p>
      <w:pPr>
        <w:pStyle w:val="ListParagraph"/>
        <w:numPr>
          <w:ilvl w:val="0"/>
          <w:numId w:val="3"/>
        </w:numPr>
        <w:spacing w:after="40" w:before="40"/>
      </w:pPr>
      <w:r>
        <w:rPr>
          <w:rFonts w:ascii="Arial" w:cs="Arial" w:eastAsia="Arial" w:hAnsi="Arial"/>
          <w:color w:val="1A1A1A"/>
          <w:sz w:val="22"/>
          <w:szCs w:val="22"/>
        </w:rPr>
        <w:t xml:space="preserve">Payment Provider confirms receipt or settlement status to ANIMEX.</w:t>
      </w:r>
    </w:p>
    <w:p>
      <w:pPr>
        <w:pStyle w:val="ListParagraph"/>
        <w:numPr>
          <w:ilvl w:val="0"/>
          <w:numId w:val="3"/>
        </w:numPr>
        <w:spacing w:after="40" w:before="40"/>
      </w:pPr>
      <w:r>
        <w:rPr>
          <w:rFonts w:ascii="Arial" w:cs="Arial" w:eastAsia="Arial" w:hAnsi="Arial"/>
          <w:color w:val="1A1A1A"/>
          <w:sz w:val="22"/>
          <w:szCs w:val="22"/>
        </w:rPr>
        <w:t xml:space="preserve">ANIMEX conducts fraud, identity, and document checks and notifies the Seller to proceed where checks allow.</w:t>
      </w:r>
    </w:p>
    <w:p>
      <w:pPr>
        <w:pStyle w:val="ListParagraph"/>
        <w:numPr>
          <w:ilvl w:val="0"/>
          <w:numId w:val="3"/>
        </w:numPr>
        <w:spacing w:after="40" w:before="40"/>
      </w:pPr>
      <w:r>
        <w:rPr>
          <w:rFonts w:ascii="Arial" w:cs="Arial" w:eastAsia="Arial" w:hAnsi="Arial"/>
          <w:color w:val="1A1A1A"/>
          <w:sz w:val="22"/>
          <w:szCs w:val="22"/>
        </w:rPr>
        <w:t xml:space="preserve">Seller arranges lawful and humane handover of the Animal.</w:t>
      </w:r>
    </w:p>
    <w:p>
      <w:pPr>
        <w:pStyle w:val="ListParagraph"/>
        <w:numPr>
          <w:ilvl w:val="0"/>
          <w:numId w:val="3"/>
        </w:numPr>
        <w:spacing w:after="40" w:before="40"/>
      </w:pPr>
      <w:r>
        <w:rPr>
          <w:rFonts w:ascii="Arial" w:cs="Arial" w:eastAsia="Arial" w:hAnsi="Arial"/>
          <w:color w:val="1A1A1A"/>
          <w:sz w:val="22"/>
          <w:szCs w:val="22"/>
        </w:rPr>
        <w:t>Buyer confirms receipt, or the applicable Review Window expires without a valid Dispute.</w:t>
      </w:r>
    </w:p>
    <w:p>
      <w:pPr>
        <w:pStyle w:val="ListParagraph"/>
        <w:numPr>
          <w:ilvl w:val="0"/>
          <w:numId w:val="3"/>
        </w:numPr>
        <w:spacing w:after="40" w:before="40"/>
      </w:pPr>
      <w:r>
        <w:rPr>
          <w:rFonts w:ascii="Arial" w:cs="Arial" w:eastAsia="Arial" w:hAnsi="Arial"/>
          <w:color w:val="1A1A1A"/>
          <w:sz w:val="22"/>
          <w:szCs w:val="22"/>
        </w:rPr>
        <w:t xml:space="preserve">ANIMEX issues release instruction to the Payment Provider, less applicable fees.</w:t>
      </w:r>
    </w:p>
    <w:p>
      <w:pPr>
        <w:pStyle w:val="ListParagraph"/>
        <w:numPr>
          <w:ilvl w:val="0"/>
          <w:numId w:val="3"/>
        </w:numPr>
        <w:spacing w:after="40" w:before="40"/>
      </w:pPr>
      <w:r>
        <w:rPr>
          <w:rFonts w:ascii="Arial" w:cs="Arial" w:eastAsia="Arial" w:hAnsi="Arial"/>
          <w:color w:val="1A1A1A"/>
          <w:sz w:val="22"/>
          <w:szCs w:val="22"/>
        </w:rPr>
        <w:t xml:space="preserve">Any active Dispute, payment risk, welfare concern, or compliance review pauses release pending resolution.</w:t>
      </w:r>
    </w:p>
    <w:p>
      <w:pPr>
        <w:pStyle w:val="Heading2"/>
        <w:spacing w:after="120" w:before="280"/>
      </w:pPr>
      <w:r>
        <w:rPr>
          <w:rFonts w:ascii="Arial" w:cs="Arial" w:eastAsia="Arial" w:hAnsi="Arial"/>
          <w:b/>
          <w:bCs/>
          <w:color w:val="1A1A1A"/>
          <w:sz w:val="26"/>
          <w:szCs w:val="26"/>
        </w:rPr>
        <w:t xml:space="preserve">3.4  Release Hold and Timing</w:t>
      </w:r>
    </w:p>
    <w:p>
      <w:pPr>
        <w:spacing w:after="80" w:before="80"/>
      </w:pPr>
      <w:r>
        <w:rPr>
          <w:rFonts w:ascii="Arial" w:cs="Arial" w:eastAsia="Arial" w:hAnsi="Arial"/>
          <w:color w:val="1A1A1A"/>
          <w:sz w:val="22"/>
          <w:szCs w:val="22"/>
        </w:rPr>
        <w:t xml:space="preserve">Funds are held until transaction confirmation, fraud checks, Payment Provider settlement, document verification, welfare review, and the Dispute window are all complete. ANIMEX aims to process release instructions within 3 (three) business days after all release conditions are satisfied, subject to Payment Provider settlement timelines. Release is never automatic.</w:t>
      </w:r>
    </w:p>
    <w:p>
      <w:pPr>
        <w:pStyle w:val="Heading2"/>
        <w:spacing w:after="120" w:before="280"/>
      </w:pPr>
      <w:r>
        <w:rPr>
          <w:rFonts w:ascii="Arial" w:cs="Arial" w:eastAsia="Arial" w:hAnsi="Arial"/>
          <w:b/>
          <w:bCs/>
          <w:color w:val="1A1A1A"/>
          <w:sz w:val="26"/>
          <w:szCs w:val="26"/>
        </w:rPr>
        <w:t xml:space="preserve">3.5  Post-Release Limitation</w:t>
      </w:r>
    </w:p>
    <w:p>
      <w:pPr>
        <w:spacing w:after="80" w:before="80"/>
      </w:pPr>
      <w:r>
        <w:rPr>
          <w:rFonts w:ascii="Arial" w:cs="Arial" w:eastAsia="Arial" w:hAnsi="Arial"/>
          <w:color w:val="1A1A1A"/>
          <w:sz w:val="22"/>
          <w:szCs w:val="22"/>
        </w:rPr>
        <w:t xml:space="preserve">Once funds are released to the Seller, ANIMEX is under no obligation to recover or reverse the funds. A Buyer may still pursue the Seller directly through lawful remedies, but recovery through ANIMEX may not be possible.</w:t>
      </w:r>
    </w:p>
    <w:p>
      <w:pPr>
        <w:pStyle w:val="Heading2"/>
        <w:spacing w:after="120" w:before="280"/>
      </w:pPr>
      <w:r>
        <w:rPr>
          <w:rFonts w:ascii="Arial" w:cs="Arial" w:eastAsia="Arial" w:hAnsi="Arial"/>
          <w:b/>
          <w:bCs/>
          <w:color w:val="1A1A1A"/>
          <w:sz w:val="26"/>
          <w:szCs w:val="26"/>
        </w:rPr>
        <w:t xml:space="preserve">3.6  Chargebacks and Reversals</w:t>
      </w:r>
    </w:p>
    <w:p>
      <w:pPr>
        <w:spacing w:after="80" w:before="80"/>
      </w:pPr>
      <w:r>
        <w:rPr>
          <w:rFonts w:ascii="Arial" w:cs="Arial" w:eastAsia="Arial" w:hAnsi="Arial"/>
          <w:color w:val="1A1A1A"/>
          <w:sz w:val="22"/>
          <w:szCs w:val="22"/>
        </w:rPr>
        <w:t xml:space="preserve">If a Buyer initiates a chargeback, reversal, bank dispute, card dispute, or Payment Provider dispute, ANIMEX may freeze pending payout, recover paid funds where possible, debit the Seller balance, require evidence, suspend the account, pass through chargeback fees where lawful and disclosed, and cooperate with the Payment Provider and card scheme. Users who initiate fraudulent or bad-faith chargebacks may be permanently banned and held liable for associated costs.</w:t>
      </w:r>
    </w:p>
    <w:p>
      <w:pPr>
        <w:pStyle w:val="Heading2"/>
        <w:spacing w:after="120" w:before="280"/>
      </w:pPr>
      <w:r>
        <w:rPr>
          <w:rFonts w:ascii="Arial" w:cs="Arial" w:eastAsia="Arial" w:hAnsi="Arial"/>
          <w:b/>
          <w:bCs/>
          <w:color w:val="1A1A1A"/>
          <w:sz w:val="26"/>
          <w:szCs w:val="26"/>
        </w:rPr>
        <w:t xml:space="preserve">3.7  Compliance and Risk Controls</w:t>
      </w:r>
    </w:p>
    <w:p>
      <w:pPr>
        <w:spacing w:after="80" w:before="80"/>
      </w:pPr>
      <w:r>
        <w:rPr>
          <w:rFonts w:ascii="Arial" w:cs="Arial" w:eastAsia="Arial" w:hAnsi="Arial"/>
          <w:color w:val="1A1A1A"/>
          <w:sz w:val="22"/>
          <w:szCs w:val="22"/>
        </w:rPr>
        <w:t xml:space="preserve">ANIMEX may conduct risk assessments, identity checks, sanctions screening, fraud monitoring, velocity monitoring, device checks, manual reviews, and transaction monitoring. If ANIMEX becomes subject to direct FIC Act obligations as an accountable institution, ANIMEX will apply required controls including customer due diligence, risk management, recordkeeping, training, and suspicious transaction reporting. Transactions processed by the Payment Provider are also subject to the Payment Provider's independent FIC Act compliance obligations.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Refund, Return and Cancellation Policy</w:t>
      </w:r>
    </w:p>
    <w:p>
      <w:pPr>
        <w:pStyle w:val="Heading2"/>
        <w:spacing w:after="120" w:before="280"/>
      </w:pPr>
      <w:r>
        <w:rPr>
          <w:rFonts w:ascii="Arial" w:cs="Arial" w:eastAsia="Arial" w:hAnsi="Arial"/>
          <w:b/>
          <w:bCs/>
          <w:color w:val="1A1A1A"/>
          <w:sz w:val="26"/>
          <w:szCs w:val="26"/>
        </w:rPr>
        <w:t xml:space="preserve">4.1  Live Animal Rule</w:t>
      </w:r>
    </w:p>
    <w:p>
      <w:pPr>
        <w:spacing w:after="80" w:before="80"/>
      </w:pPr>
      <w:r>
        <w:rPr>
          <w:rFonts w:ascii="Arial" w:cs="Arial" w:eastAsia="Arial" w:hAnsi="Arial"/>
          <w:color w:val="1A1A1A"/>
          <w:sz w:val="22"/>
          <w:szCs w:val="22"/>
        </w:rPr>
        <w:t xml:space="preserve">Animals are living beings with distinct welfare needs. Refunds and returns are handled differently from ordinary goods. A Buyer may not request a refund or return solely due to change of mind, inconvenience, preference change, family disagreement, landlord restriction, failure to prepare housing, or unforeseen personal circumstances. ANIMEX will always prioritise the Animal's welfare in any refund or return decision.</w:t>
      </w:r>
    </w:p>
    <w:p>
      <w:pPr>
        <w:pStyle w:val="Heading2"/>
        <w:spacing w:after="120" w:before="280"/>
      </w:pPr>
      <w:r>
        <w:rPr>
          <w:rFonts w:ascii="Arial" w:cs="Arial" w:eastAsia="Arial" w:hAnsi="Arial"/>
          <w:b/>
          <w:bCs/>
          <w:color w:val="1A1A1A"/>
          <w:sz w:val="26"/>
          <w:szCs w:val="26"/>
        </w:rPr>
        <w:t xml:space="preserve">4.2  Refund May Be Approved</w:t>
      </w:r>
    </w:p>
    <w:p>
      <w:pPr>
        <w:spacing w:after="80" w:before="80"/>
      </w:pPr>
      <w:r>
        <w:rPr>
          <w:rFonts w:ascii="Arial" w:cs="Arial" w:eastAsia="Arial" w:hAnsi="Arial"/>
          <w:color w:val="1A1A1A"/>
          <w:sz w:val="22"/>
          <w:szCs w:val="22"/>
        </w:rPr>
        <w:t xml:space="preserve">A refund may be approved where the Seller: materially misrepresented the Animal; supplied the wrong Animal; lacked lawful authority to transfer; failed to provide required documents; concealed a serious pre-existing condition known or reasonably knowable to the Seller; engaged in unlawful conduct; created a proven welfare risk; or failed to hand over the Animal without lawful justification.</w:t>
      </w:r>
    </w:p>
    <w:p>
      <w:pPr>
        <w:pStyle w:val="Heading2"/>
        <w:spacing w:after="120" w:before="280"/>
      </w:pPr>
      <w:r>
        <w:rPr>
          <w:rFonts w:ascii="Arial" w:cs="Arial" w:eastAsia="Arial" w:hAnsi="Arial"/>
          <w:b/>
          <w:bCs/>
          <w:color w:val="1A1A1A"/>
          <w:sz w:val="26"/>
          <w:szCs w:val="26"/>
        </w:rPr>
        <w:t xml:space="preserve">4.3  Refund May Be Refused</w:t>
      </w:r>
    </w:p>
    <w:p>
      <w:pPr>
        <w:spacing w:after="80" w:before="80"/>
      </w:pPr>
      <w:r>
        <w:rPr>
          <w:rFonts w:ascii="Arial" w:cs="Arial" w:eastAsia="Arial" w:hAnsi="Arial"/>
          <w:color w:val="1A1A1A"/>
          <w:sz w:val="22"/>
          <w:szCs w:val="22"/>
        </w:rPr>
        <w:t>A refund will ordinarily be refused where the issue was disclosed or reasonably apparent; caused or contributed to by the Buyer; raised after the applicable Review Window without adequate justification; unsupported by evidence; based on buyer's remorse; or after funds have been released and recovery is not possible.</w:t>
      </w:r>
    </w:p>
    <w:p>
      <w:pPr>
        <w:pStyle w:val="Heading2"/>
        <w:spacing w:after="120" w:before="280"/>
      </w:pPr>
      <w:r>
        <w:rPr>
          <w:rFonts w:ascii="Arial" w:cs="Arial" w:eastAsia="Arial" w:hAnsi="Arial"/>
          <w:b/>
          <w:bCs/>
          <w:color w:val="1A1A1A"/>
          <w:sz w:val="26"/>
          <w:szCs w:val="26"/>
        </w:rPr>
        <w:t xml:space="preserve">4.4  Adoption Fees</w:t>
      </w:r>
    </w:p>
    <w:p>
      <w:pPr>
        <w:spacing w:after="80" w:before="80"/>
      </w:pPr>
      <w:r>
        <w:rPr>
          <w:rFonts w:ascii="Arial" w:cs="Arial" w:eastAsia="Arial" w:hAnsi="Arial"/>
          <w:color w:val="1A1A1A"/>
          <w:sz w:val="22"/>
          <w:szCs w:val="22"/>
        </w:rPr>
        <w:t xml:space="preserve">Adoption fees paid to a Welfare-Verified organisation are generally non-refundable once an adoption application has been approved and processed, unless the organisation approves a refund or applicable law requires otherwise. ANIMEX service fees are non-refundable once the service has been rendered, except as required by law.</w:t>
      </w:r>
    </w:p>
    <w:p>
      <w:pPr>
        <w:pStyle w:val="Heading2"/>
        <w:spacing w:after="120" w:before="280"/>
      </w:pPr>
      <w:r>
        <w:rPr>
          <w:rFonts w:ascii="Arial" w:cs="Arial" w:eastAsia="Arial" w:hAnsi="Arial"/>
          <w:b/>
          <w:bCs/>
          <w:color w:val="1A1A1A"/>
          <w:sz w:val="26"/>
          <w:szCs w:val="26"/>
        </w:rPr>
        <w:t xml:space="preserve">4.5  Veterinary Evidence</w:t>
      </w:r>
    </w:p>
    <w:p>
      <w:pPr>
        <w:spacing w:after="80" w:before="80"/>
      </w:pPr>
      <w:r>
        <w:rPr>
          <w:rFonts w:ascii="Arial" w:cs="Arial" w:eastAsia="Arial" w:hAnsi="Arial"/>
          <w:color w:val="1A1A1A"/>
          <w:sz w:val="22"/>
          <w:szCs w:val="22"/>
        </w:rPr>
        <w:t xml:space="preserve">ANIMEX may require a written veterinary report from a registered veterinarian under the Veterinary Professions Act before resolving any health-related Dispute. The cost is initially borne by the requesting party unless ANIMEX or the final resolution determines otherwise.</w:t>
      </w:r>
    </w:p>
    <w:p>
      <w:pPr>
        <w:pStyle w:val="Heading2"/>
        <w:spacing w:after="120" w:before="280"/>
      </w:pPr>
      <w:r>
        <w:rPr>
          <w:rFonts w:ascii="Arial" w:cs="Arial" w:eastAsia="Arial" w:hAnsi="Arial"/>
          <w:b/>
          <w:bCs/>
          <w:color w:val="1A1A1A"/>
          <w:sz w:val="26"/>
          <w:szCs w:val="26"/>
        </w:rPr>
        <w:t xml:space="preserve">4.6  CPA Warranty</w:t>
      </w:r>
    </w:p>
    <w:p>
      <w:pPr>
        <w:spacing w:after="80" w:before="80"/>
      </w:pPr>
      <w:r>
        <w:rPr>
          <w:rFonts w:ascii="Arial" w:cs="Arial" w:eastAsia="Arial" w:hAnsi="Arial"/>
          <w:color w:val="1A1A1A"/>
          <w:sz w:val="22"/>
          <w:szCs w:val="22"/>
        </w:rPr>
        <w:t xml:space="preserve">Where the CPA applies and the Animal qualifies as goods for CPA purposes, the non-excludable statutory warranty provisions of section 55 of the CPA apply. Any remedy involving an Animal must be administered in a manner consistent with Animal welfare and humane handling.</w:t>
      </w:r>
    </w:p>
    <w:p>
      <w:pPr>
        <w:pStyle w:val="Heading2"/>
        <w:spacing w:after="120" w:before="280"/>
      </w:pPr>
      <w:r>
        <w:rPr>
          <w:rFonts w:ascii="Arial" w:cs="Arial" w:eastAsia="Arial" w:hAnsi="Arial"/>
          <w:b/>
          <w:bCs/>
          <w:color w:val="1A1A1A"/>
          <w:sz w:val="26"/>
          <w:szCs w:val="26"/>
        </w:rPr>
        <w:t xml:space="preserve">4.7  Animal Welfare Priority in Returns</w:t>
      </w:r>
    </w:p>
    <w:p>
      <w:pPr>
        <w:spacing w:after="80" w:before="80"/>
      </w:pPr>
      <w:r>
        <w:rPr>
          <w:rFonts w:ascii="Arial" w:cs="Arial" w:eastAsia="Arial" w:hAnsi="Arial"/>
          <w:color w:val="1A1A1A"/>
          <w:sz w:val="22"/>
          <w:szCs w:val="22"/>
        </w:rPr>
        <w:t xml:space="preserve">Where a refund or return is approved, the Animal must not be abandoned, surrendered to unsuitable conditions, or returned without a welfare plan. ANIMEX may direct that the Animal be returned to the original Seller, to a Welfare-Verified organisation, or to the SPCA. The Buyer must follow ANIMEX's directions regarding safe, humane handling until the return is completed.</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Animal Welfare Policy</w:t>
      </w:r>
    </w:p>
    <w:p>
      <w:pPr>
        <w:spacing w:after="80" w:before="80"/>
      </w:pPr>
      <w:r>
        <w:rPr>
          <w:rFonts w:ascii="Arial" w:cs="Arial" w:eastAsia="Arial" w:hAnsi="Arial"/>
          <w:color w:val="1A1A1A"/>
          <w:sz w:val="22"/>
          <w:szCs w:val="22"/>
        </w:rPr>
        <w:t xml:space="preserve">ANIMEX has zero tolerance for animal abuse, neglect, illegal trade, irresponsible breeding, puppy mills, kitten mills, welfare exploitation, or concealment of welfare risk.</w:t>
      </w:r>
    </w:p>
    <w:p>
      <w:pPr>
        <w:spacing w:after="80" w:before="80"/>
      </w:pPr>
      <w:r>
        <w:rPr>
          <w:rFonts w:ascii="Arial" w:cs="Arial" w:eastAsia="Arial" w:hAnsi="Arial"/>
          <w:color w:val="1A1A1A"/>
          <w:sz w:val="22"/>
          <w:szCs w:val="22"/>
        </w:rPr>
        <w:t xml:space="preserve">All conduct on the Platform must comply with the Animals Protection Act 71 of 1962, NEMBA, TOPS Regulations, the Societies for the Prevention of Cruelty to Animals Act 169 of 1993, applicable provincial ordinances, municipal by-laws, and all relevant welfare standards.</w:t>
      </w:r>
    </w:p>
    <w:p>
      <w:pPr>
        <w:spacing w:after="80" w:before="80"/>
      </w:pPr>
      <w:r>
        <w:rPr>
          <w:rFonts w:ascii="Arial" w:cs="Arial" w:eastAsia="Arial" w:hAnsi="Arial"/>
          <w:color w:val="1A1A1A"/>
          <w:sz w:val="22"/>
          <w:szCs w:val="22"/>
        </w:rPr>
        <w:t xml:space="preserve">Users must not:</w:t>
      </w:r>
    </w:p>
    <w:p>
      <w:pPr>
        <w:pStyle w:val="ListParagraph"/>
        <w:numPr>
          <w:ilvl w:val="0"/>
          <w:numId w:val="2"/>
        </w:numPr>
        <w:spacing w:after="40" w:before="40"/>
      </w:pPr>
      <w:r>
        <w:rPr>
          <w:rFonts w:ascii="Arial" w:cs="Arial" w:eastAsia="Arial" w:hAnsi="Arial"/>
          <w:color w:val="1A1A1A"/>
          <w:sz w:val="22"/>
          <w:szCs w:val="22"/>
        </w:rPr>
        <w:t xml:space="preserve">abuse, neglect, cruelly confine, or endanger any Animal;</w:t>
      </w:r>
    </w:p>
    <w:p>
      <w:pPr>
        <w:pStyle w:val="ListParagraph"/>
        <w:numPr>
          <w:ilvl w:val="0"/>
          <w:numId w:val="2"/>
        </w:numPr>
        <w:spacing w:after="40" w:before="40"/>
      </w:pPr>
      <w:r>
        <w:rPr>
          <w:rFonts w:ascii="Arial" w:cs="Arial" w:eastAsia="Arial" w:hAnsi="Arial"/>
          <w:color w:val="1A1A1A"/>
          <w:sz w:val="22"/>
          <w:szCs w:val="22"/>
        </w:rPr>
        <w:t xml:space="preserve">list Animals for fighting, baiting, illegal racing, experimentation, ritual harm, or any unlawful purpose;</w:t>
      </w:r>
    </w:p>
    <w:p>
      <w:pPr>
        <w:pStyle w:val="ListParagraph"/>
        <w:numPr>
          <w:ilvl w:val="0"/>
          <w:numId w:val="2"/>
        </w:numPr>
        <w:spacing w:after="40" w:before="40"/>
      </w:pPr>
      <w:r>
        <w:rPr>
          <w:rFonts w:ascii="Arial" w:cs="Arial" w:eastAsia="Arial" w:hAnsi="Arial"/>
          <w:color w:val="1A1A1A"/>
          <w:sz w:val="22"/>
          <w:szCs w:val="22"/>
        </w:rPr>
        <w:t xml:space="preserve">conceal known illness, injury, chronic condition, or genetic defect;</w:t>
      </w:r>
    </w:p>
    <w:p>
      <w:pPr>
        <w:pStyle w:val="ListParagraph"/>
        <w:numPr>
          <w:ilvl w:val="0"/>
          <w:numId w:val="2"/>
        </w:numPr>
        <w:spacing w:after="40" w:before="40"/>
      </w:pPr>
      <w:r>
        <w:rPr>
          <w:rFonts w:ascii="Arial" w:cs="Arial" w:eastAsia="Arial" w:hAnsi="Arial"/>
          <w:color w:val="1A1A1A"/>
          <w:sz w:val="22"/>
          <w:szCs w:val="22"/>
        </w:rPr>
        <w:t xml:space="preserve">misrepresent breeding conditions, origin, pedigree, litter count, or health history;</w:t>
      </w:r>
    </w:p>
    <w:p>
      <w:pPr>
        <w:pStyle w:val="ListParagraph"/>
        <w:numPr>
          <w:ilvl w:val="0"/>
          <w:numId w:val="2"/>
        </w:numPr>
        <w:spacing w:after="40" w:before="40"/>
      </w:pPr>
      <w:r>
        <w:rPr>
          <w:rFonts w:ascii="Arial" w:cs="Arial" w:eastAsia="Arial" w:hAnsi="Arial"/>
          <w:color w:val="1A1A1A"/>
          <w:sz w:val="22"/>
          <w:szCs w:val="22"/>
        </w:rPr>
        <w:t xml:space="preserve">separate young Animals from their mother before the minimum species-appropriate age (not before 8 weeks for puppies and kittens);</w:t>
      </w:r>
    </w:p>
    <w:p>
      <w:pPr>
        <w:pStyle w:val="ListParagraph"/>
        <w:numPr>
          <w:ilvl w:val="0"/>
          <w:numId w:val="2"/>
        </w:numPr>
        <w:spacing w:after="40" w:before="40"/>
      </w:pPr>
      <w:r>
        <w:rPr>
          <w:rFonts w:ascii="Arial" w:cs="Arial" w:eastAsia="Arial" w:hAnsi="Arial"/>
          <w:color w:val="1A1A1A"/>
          <w:sz w:val="22"/>
          <w:szCs w:val="22"/>
        </w:rPr>
        <w:t xml:space="preserve">arrange transport that is inhumane, unsafe, or incompatible with the Animal's welfare needs;</w:t>
      </w:r>
    </w:p>
    <w:p>
      <w:pPr>
        <w:pStyle w:val="ListParagraph"/>
        <w:numPr>
          <w:ilvl w:val="0"/>
          <w:numId w:val="2"/>
        </w:numPr>
        <w:spacing w:after="40" w:before="40"/>
      </w:pPr>
      <w:r>
        <w:rPr>
          <w:rFonts w:ascii="Arial" w:cs="Arial" w:eastAsia="Arial" w:hAnsi="Arial"/>
          <w:color w:val="1A1A1A"/>
          <w:sz w:val="22"/>
          <w:szCs w:val="22"/>
        </w:rPr>
        <w:t xml:space="preserve">knowingly sell or rehome an Animal to a person or facility where the risk of abuse or neglect is evident;</w:t>
      </w:r>
    </w:p>
    <w:p>
      <w:pPr>
        <w:pStyle w:val="ListParagraph"/>
        <w:numPr>
          <w:ilvl w:val="0"/>
          <w:numId w:val="2"/>
        </w:numPr>
        <w:spacing w:after="40" w:before="40"/>
      </w:pPr>
      <w:r>
        <w:rPr>
          <w:rFonts w:ascii="Arial" w:cs="Arial" w:eastAsia="Arial" w:hAnsi="Arial"/>
          <w:color w:val="1A1A1A"/>
          <w:sz w:val="22"/>
          <w:szCs w:val="22"/>
        </w:rPr>
        <w:t xml:space="preserve">operate or facilitate puppy mills, kitten factories, or mass unregulated breeding operations;</w:t>
      </w:r>
    </w:p>
    <w:p>
      <w:pPr>
        <w:pStyle w:val="ListParagraph"/>
        <w:numPr>
          <w:ilvl w:val="0"/>
          <w:numId w:val="2"/>
        </w:numPr>
        <w:spacing w:after="40" w:before="40"/>
      </w:pPr>
      <w:r>
        <w:rPr>
          <w:rFonts w:ascii="Arial" w:cs="Arial" w:eastAsia="Arial" w:hAnsi="Arial"/>
          <w:color w:val="1A1A1A"/>
          <w:sz w:val="22"/>
          <w:szCs w:val="22"/>
        </w:rPr>
        <w:t xml:space="preserve">bypass TOPS permit requirements, CITES obligations, or any species protection requirement.</w:t>
      </w:r>
    </w:p>
    <w:p>
      <w:pPr>
        <w:spacing w:after="80" w:before="80"/>
      </w:pPr>
      <w:r>
        <w:rPr>
          <w:rFonts w:ascii="Arial" w:cs="Arial" w:eastAsia="Arial" w:hAnsi="Arial"/>
          <w:color w:val="1A1A1A"/>
          <w:sz w:val="22"/>
          <w:szCs w:val="22"/>
        </w:rPr>
        <w:t xml:space="preserve">ANIMEX may report suspected welfare violations, illegal trade, or animal abuse to the SPCA, welfare inspectors, SAPS, DPCI, provincial conservation authorities, or any other competent authority without notice to the User concerned.</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Adoption Policy</w:t>
      </w:r>
    </w:p>
    <w:p>
      <w:pPr>
        <w:spacing w:after="80" w:before="80"/>
      </w:pPr>
      <w:r>
        <w:rPr>
          <w:rFonts w:ascii="Arial" w:cs="Arial" w:eastAsia="Arial" w:hAnsi="Arial"/>
          <w:color w:val="1A1A1A"/>
          <w:sz w:val="22"/>
          <w:szCs w:val="22"/>
        </w:rPr>
        <w:t xml:space="preserve">Only Welfare-Verified shelters, SPCA branches, approved animal welfare organisations, and approved veterinary practitioners may create adoption Listings. Verification requires submission of organisational documents, welfare compliance confirmation, and ANIMEX approval.</w:t>
      </w:r>
    </w:p>
    <w:p>
      <w:pPr>
        <w:spacing w:after="80" w:before="80"/>
      </w:pPr>
      <w:r>
        <w:rPr>
          <w:rFonts w:ascii="Arial" w:cs="Arial" w:eastAsia="Arial" w:hAnsi="Arial"/>
          <w:color w:val="1A1A1A"/>
          <w:sz w:val="22"/>
          <w:szCs w:val="22"/>
        </w:rPr>
        <w:t xml:space="preserve">Adopters may be required to: complete a full adoption application; provide residential and housing information confirming compliance with municipal by-laws and tenancy agreements; consent to a welfare suitability assessment; meet the Animal before finalisation; accept all adoption conditions including sterilisation, vaccination, and return requirements; pay the applicable adoption fee and ANIMEX service fee; and participate in welfare follow-up.</w:t>
      </w:r>
    </w:p>
    <w:p>
      <w:pPr>
        <w:spacing w:after="80" w:before="80"/>
      </w:pPr>
      <w:r>
        <w:rPr>
          <w:rFonts w:ascii="Arial" w:cs="Arial" w:eastAsia="Arial" w:hAnsi="Arial"/>
          <w:color w:val="1A1A1A"/>
          <w:sz w:val="22"/>
          <w:szCs w:val="22"/>
        </w:rPr>
        <w:t xml:space="preserve">ANIMEX may reject, cancel, or reverse an adoption application at any stage where welfare concerns arise. If an adopted Animal must be returned, it must be returned to the originating shelter or welfare organisation. The adopter must not surrender the Animal to any third party without the originating organisation's written consent.</w:t>
      </w:r>
    </w:p>
    <w:p>
      <w:pPr>
        <w:spacing w:after="80" w:before="80"/>
      </w:pPr>
      <w:r>
        <w:rPr>
          <w:rFonts w:ascii="Arial" w:cs="Arial" w:eastAsia="Arial" w:hAnsi="Arial"/>
          <w:color w:val="1A1A1A"/>
          <w:sz w:val="22"/>
          <w:szCs w:val="22"/>
        </w:rPr>
        <w:t xml:space="preserve">ANIMEX does not make the final adoption suitability decision unless expressly stated. The Welfare-Verified organisation retains adoption approval authority. ANIMEX's role is to facilitate the workflow and may apply additional welfare criteria.</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Prohibited Conduct Policy</w:t>
      </w:r>
    </w:p>
    <w:p>
      <w:pPr>
        <w:spacing w:after="80" w:before="80"/>
      </w:pPr>
      <w:r>
        <w:rPr>
          <w:rFonts w:ascii="Arial" w:cs="Arial" w:eastAsia="Arial" w:hAnsi="Arial"/>
          <w:color w:val="1A1A1A"/>
          <w:sz w:val="22"/>
          <w:szCs w:val="22"/>
        </w:rPr>
        <w:t xml:space="preserve">Users may not:</w:t>
      </w:r>
    </w:p>
    <w:p>
      <w:pPr>
        <w:pStyle w:val="ListParagraph"/>
        <w:numPr>
          <w:ilvl w:val="0"/>
          <w:numId w:val="2"/>
        </w:numPr>
        <w:spacing w:after="40" w:before="40"/>
      </w:pPr>
      <w:r>
        <w:rPr>
          <w:rFonts w:ascii="Arial" w:cs="Arial" w:eastAsia="Arial" w:hAnsi="Arial"/>
          <w:color w:val="1A1A1A"/>
          <w:sz w:val="22"/>
          <w:szCs w:val="22"/>
        </w:rPr>
        <w:t xml:space="preserve">create fake, duplicate, or impersonation accounts;</w:t>
      </w:r>
    </w:p>
    <w:p>
      <w:pPr>
        <w:pStyle w:val="ListParagraph"/>
        <w:numPr>
          <w:ilvl w:val="0"/>
          <w:numId w:val="2"/>
        </w:numPr>
        <w:spacing w:after="40" w:before="40"/>
      </w:pPr>
      <w:r>
        <w:rPr>
          <w:rFonts w:ascii="Arial" w:cs="Arial" w:eastAsia="Arial" w:hAnsi="Arial"/>
          <w:color w:val="1A1A1A"/>
          <w:sz w:val="22"/>
          <w:szCs w:val="22"/>
        </w:rPr>
        <w:t xml:space="preserve">submit false, forged, altered, or fraudulent documents;</w:t>
      </w:r>
    </w:p>
    <w:p>
      <w:pPr>
        <w:pStyle w:val="ListParagraph"/>
        <w:numPr>
          <w:ilvl w:val="0"/>
          <w:numId w:val="2"/>
        </w:numPr>
        <w:spacing w:after="40" w:before="40"/>
      </w:pPr>
      <w:r>
        <w:rPr>
          <w:rFonts w:ascii="Arial" w:cs="Arial" w:eastAsia="Arial" w:hAnsi="Arial"/>
          <w:color w:val="1A1A1A"/>
          <w:sz w:val="22"/>
          <w:szCs w:val="22"/>
        </w:rPr>
        <w:t xml:space="preserve">manipulate bids, prices, reviews, ratings, or Listing visibility;</w:t>
      </w:r>
    </w:p>
    <w:p>
      <w:pPr>
        <w:pStyle w:val="ListParagraph"/>
        <w:numPr>
          <w:ilvl w:val="0"/>
          <w:numId w:val="2"/>
        </w:numPr>
        <w:spacing w:after="40" w:before="40"/>
      </w:pPr>
      <w:r>
        <w:rPr>
          <w:rFonts w:ascii="Arial" w:cs="Arial" w:eastAsia="Arial" w:hAnsi="Arial"/>
          <w:color w:val="1A1A1A"/>
          <w:sz w:val="22"/>
          <w:szCs w:val="22"/>
        </w:rPr>
        <w:t xml:space="preserve">harass, threaten, intimidate, or abuse other Users or ANIMEX personnel;</w:t>
      </w:r>
    </w:p>
    <w:p>
      <w:pPr>
        <w:pStyle w:val="ListParagraph"/>
        <w:numPr>
          <w:ilvl w:val="0"/>
          <w:numId w:val="2"/>
        </w:numPr>
        <w:spacing w:after="40" w:before="40"/>
      </w:pPr>
      <w:r>
        <w:rPr>
          <w:rFonts w:ascii="Arial" w:cs="Arial" w:eastAsia="Arial" w:hAnsi="Arial"/>
          <w:color w:val="1A1A1A"/>
          <w:sz w:val="22"/>
          <w:szCs w:val="22"/>
        </w:rPr>
        <w:t xml:space="preserve">circumvent ANIMEX fees or Secure Checkout by soliciting off-platform payment after Platform-initiated discovery;</w:t>
      </w:r>
    </w:p>
    <w:p>
      <w:pPr>
        <w:pStyle w:val="ListParagraph"/>
        <w:numPr>
          <w:ilvl w:val="0"/>
          <w:numId w:val="2"/>
        </w:numPr>
        <w:spacing w:after="40" w:before="40"/>
      </w:pPr>
      <w:r>
        <w:rPr>
          <w:rFonts w:ascii="Arial" w:cs="Arial" w:eastAsia="Arial" w:hAnsi="Arial"/>
          <w:color w:val="1A1A1A"/>
          <w:sz w:val="22"/>
          <w:szCs w:val="22"/>
        </w:rPr>
        <w:t xml:space="preserve">upload illegal, graphic, cruelty-related, misleading, or abusive images or Content;</w:t>
      </w:r>
    </w:p>
    <w:p>
      <w:pPr>
        <w:pStyle w:val="ListParagraph"/>
        <w:numPr>
          <w:ilvl w:val="0"/>
          <w:numId w:val="2"/>
        </w:numPr>
        <w:spacing w:after="40" w:before="40"/>
      </w:pPr>
      <w:r>
        <w:rPr>
          <w:rFonts w:ascii="Arial" w:cs="Arial" w:eastAsia="Arial" w:hAnsi="Arial"/>
          <w:color w:val="1A1A1A"/>
          <w:sz w:val="22"/>
          <w:szCs w:val="22"/>
        </w:rPr>
        <w:t xml:space="preserve">use bots, scraping tools, spam software, or automated scripts against the Platform;</w:t>
      </w:r>
    </w:p>
    <w:p>
      <w:pPr>
        <w:pStyle w:val="ListParagraph"/>
        <w:numPr>
          <w:ilvl w:val="0"/>
          <w:numId w:val="2"/>
        </w:numPr>
        <w:spacing w:after="40" w:before="40"/>
      </w:pPr>
      <w:r>
        <w:rPr>
          <w:rFonts w:ascii="Arial" w:cs="Arial" w:eastAsia="Arial" w:hAnsi="Arial"/>
          <w:color w:val="1A1A1A"/>
          <w:sz w:val="22"/>
          <w:szCs w:val="22"/>
        </w:rPr>
        <w:t xml:space="preserve">interfere with or attempt to compromise the Platform's security, data integrity, or infrastructure;</w:t>
      </w:r>
    </w:p>
    <w:p>
      <w:pPr>
        <w:pStyle w:val="ListParagraph"/>
        <w:numPr>
          <w:ilvl w:val="0"/>
          <w:numId w:val="2"/>
        </w:numPr>
        <w:spacing w:after="40" w:before="40"/>
      </w:pPr>
      <w:r>
        <w:rPr>
          <w:rFonts w:ascii="Arial" w:cs="Arial" w:eastAsia="Arial" w:hAnsi="Arial"/>
          <w:color w:val="1A1A1A"/>
          <w:sz w:val="22"/>
          <w:szCs w:val="22"/>
        </w:rPr>
        <w:t xml:space="preserve">engage in any unauthorised access to ANIMEX systems, data, or accounts in violation of the Cybercrimes Act 19 of 2020;</w:t>
      </w:r>
    </w:p>
    <w:p>
      <w:pPr>
        <w:pStyle w:val="ListParagraph"/>
        <w:numPr>
          <w:ilvl w:val="0"/>
          <w:numId w:val="2"/>
        </w:numPr>
        <w:spacing w:after="40" w:before="40"/>
      </w:pPr>
      <w:r>
        <w:rPr>
          <w:rFonts w:ascii="Arial" w:cs="Arial" w:eastAsia="Arial" w:hAnsi="Arial"/>
          <w:color w:val="1A1A1A"/>
          <w:sz w:val="22"/>
          <w:szCs w:val="22"/>
        </w:rPr>
        <w:t xml:space="preserve">intercept, monitor, or copy data on the Platform without authorisation;</w:t>
      </w:r>
    </w:p>
    <w:p>
      <w:pPr>
        <w:pStyle w:val="ListParagraph"/>
        <w:numPr>
          <w:ilvl w:val="0"/>
          <w:numId w:val="2"/>
        </w:numPr>
        <w:spacing w:after="40" w:before="40"/>
      </w:pPr>
      <w:r>
        <w:rPr>
          <w:rFonts w:ascii="Arial" w:cs="Arial" w:eastAsia="Arial" w:hAnsi="Arial"/>
          <w:color w:val="1A1A1A"/>
          <w:sz w:val="22"/>
          <w:szCs w:val="22"/>
        </w:rPr>
        <w:t xml:space="preserve">launder money, structure payments, or facilitate any transaction that constitutes a predicate offence under the FIC Act or Proceeds of Crime Act 76 of 1996;</w:t>
      </w:r>
    </w:p>
    <w:p>
      <w:pPr>
        <w:pStyle w:val="ListParagraph"/>
        <w:numPr>
          <w:ilvl w:val="0"/>
          <w:numId w:val="2"/>
        </w:numPr>
        <w:spacing w:after="40" w:before="40"/>
      </w:pPr>
      <w:r>
        <w:rPr>
          <w:rFonts w:ascii="Arial" w:cs="Arial" w:eastAsia="Arial" w:hAnsi="Arial"/>
          <w:color w:val="1A1A1A"/>
          <w:sz w:val="22"/>
          <w:szCs w:val="22"/>
        </w:rPr>
        <w:t xml:space="preserve">commit fraud or facilitate any form of illegal Animal trade;</w:t>
      </w:r>
    </w:p>
    <w:p>
      <w:pPr>
        <w:pStyle w:val="ListParagraph"/>
        <w:numPr>
          <w:ilvl w:val="0"/>
          <w:numId w:val="2"/>
        </w:numPr>
        <w:spacing w:after="40" w:before="40"/>
      </w:pPr>
      <w:r>
        <w:rPr>
          <w:rFonts w:ascii="Arial" w:cs="Arial" w:eastAsia="Arial" w:hAnsi="Arial"/>
          <w:color w:val="1A1A1A"/>
          <w:sz w:val="22"/>
          <w:szCs w:val="22"/>
        </w:rPr>
        <w:t xml:space="preserve">dox or publish another User's private information without consent.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8.  Listing Moderation Policy</w:t>
      </w:r>
    </w:p>
    <w:p>
      <w:pPr>
        <w:spacing w:after="80" w:before="80"/>
      </w:pPr>
      <w:r>
        <w:rPr>
          <w:rFonts w:ascii="Arial" w:cs="Arial" w:eastAsia="Arial" w:hAnsi="Arial"/>
          <w:color w:val="1A1A1A"/>
          <w:sz w:val="22"/>
          <w:szCs w:val="22"/>
        </w:rPr>
        <w:t xml:space="preserve">ANIMEX may remove, restrict, hide, or decline Listings that: appear unlawful or involve a Prohibited Animal; create or indicate a welfare risk; contain false or incomplete information; show evidence of abuse, neglect, or unsafe conditions; duplicate another active Listing; use prohibited keywords or circumvention language; trigger ANIMEX's fraud controls; breach category rules or permit requirements; lack required documentation; or attract repeated User complaints. Moderation may be manual, automated, or both. ANIMEX will endeavour to notify the Seller of removal where lawful and practical.</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9.  Payments and Payouts Policy</w:t>
      </w:r>
    </w:p>
    <w:p>
      <w:pPr>
        <w:spacing w:after="80" w:before="80"/>
      </w:pPr>
      <w:r>
        <w:rPr>
          <w:rFonts w:ascii="Arial" w:cs="Arial" w:eastAsia="Arial" w:hAnsi="Arial"/>
          <w:color w:val="1A1A1A"/>
          <w:sz w:val="22"/>
          <w:szCs w:val="22"/>
        </w:rPr>
        <w:t>Seller payouts require: successful Payment Provider settlement; completion of the applicable Review Window or Buyer confirmation; verified Seller banking details; and passing ANIMEX's release checks. ANIMEX may delay, freeze, reduce, reverse, or withhold payouts where a Dispute is active, payment is reversed or charged back, policy breach occurred, documents are absent or unverified, fraud is suspected, welfare concerns exist, Payment Provider settlement is delayed, regulatory review is required, or Seller bank details are absent or unverified.</w:t>
      </w:r>
    </w:p>
    <w:p>
      <w:pPr>
        <w:spacing w:after="80" w:before="80"/>
      </w:pPr>
      <w:r>
        <w:rPr>
          <w:rFonts w:ascii="Arial" w:cs="Arial" w:eastAsia="Arial" w:hAnsi="Arial"/>
          <w:color w:val="1A1A1A"/>
          <w:sz w:val="22"/>
          <w:szCs w:val="22"/>
        </w:rPr>
        <w:t xml:space="preserve">Payouts are made only to the verified South African bank account linked to the Seller's verified profile. ANIMEX does not make payouts to unverified, third-party, or offshore accounts. ANIMEX aims to process payouts within 3 (three) business days of all release conditions being satisfied and Payment Provider settlement, subject to the hold circumstances described above.</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10.  Community Standards</w:t>
      </w:r>
    </w:p>
    <w:p>
      <w:pPr>
        <w:spacing w:after="80" w:before="80"/>
      </w:pPr>
      <w:r>
        <w:rPr>
          <w:rFonts w:ascii="Arial" w:cs="Arial" w:eastAsia="Arial" w:hAnsi="Arial"/>
          <w:color w:val="1A1A1A"/>
          <w:sz w:val="22"/>
          <w:szCs w:val="22"/>
        </w:rPr>
        <w:t xml:space="preserve">All Users must communicate respectfully, honestly, and in good faith. The following are prohibited: threats or intimidation; hate speech or discrimination on any grounds; harassment or repeated unwanted contact; scams, deceptive tactics, or bad-faith negotiation; spam or unsolicited bulk messaging; explicit or disturbing Content; pressure tactics; doxxing; and false accusations against Users or ANIMEX. ANIMEX may suspend messaging access, restrict features, remove Content, or ban Users for breaches.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11.  Image and Content Policy</w:t>
      </w:r>
    </w:p>
    <w:p>
      <w:pPr>
        <w:spacing w:after="80" w:before="80"/>
      </w:pPr>
      <w:r>
        <w:rPr>
          <w:rFonts w:ascii="Arial" w:cs="Arial" w:eastAsia="Arial" w:hAnsi="Arial"/>
          <w:color w:val="1A1A1A"/>
          <w:sz w:val="22"/>
          <w:szCs w:val="22"/>
        </w:rPr>
        <w:t xml:space="preserve">All images must accurately and fairly represent the listed Animal. Images may not: hide or misrepresent material defects, injuries, or conditions; show cruelty, abuse, unsafe housing, or unsanitary conditions; include unrelated Animals deceptively; display graphic injury except for approved Welfare-Verified rescue disclosure; use stolen images; include misleading digital editing or filters; or include personal identity documents or financial details unnecessarily. ANIMEX uses automated image moderation and manual review. Non-compliant images may be removed without notice.</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12.  Dispute Resolution Policy</w:t>
      </w:r>
    </w:p>
    <w:p>
      <w:pPr>
        <w:spacing w:after="80" w:before="80"/>
      </w:pPr>
      <w:r>
        <w:rPr>
          <w:rFonts w:ascii="Arial" w:cs="Arial" w:eastAsia="Arial" w:hAnsi="Arial"/>
          <w:color w:val="1A1A1A"/>
          <w:sz w:val="22"/>
          <w:szCs w:val="22"/>
        </w:rPr>
        <w:t>Users must first attempt resolution through ANIMEX's support and dispute process. A Dispute must be submitted through the designated Platform channel within the applicable Review Window, or as soon as reasonably practicable after discovery where the issue was not discoverable within the applicable Review Window. ANIMEX may request messages, photographs, videos, veterinary reports, payment records, identity and ownership documents, permits, microchip records, and handover proof.</w:t>
      </w:r>
    </w:p>
    <w:p>
      <w:pPr>
        <w:spacing w:after="80" w:before="80"/>
      </w:pPr>
      <w:r>
        <w:rPr>
          <w:rFonts w:ascii="Arial" w:cs="Arial" w:eastAsia="Arial" w:hAnsi="Arial"/>
          <w:color w:val="1A1A1A"/>
          <w:sz w:val="22"/>
          <w:szCs w:val="22"/>
        </w:rPr>
        <w:t xml:space="preserve">Possible outcomes include: release of funds to Seller; full or partial refund to Buyer; transaction cancellation; account suspension or ban; Animal return to Seller or safe surrender to a welfare organisation; referral to SPCA, welfare authorities, or law enforcement; or closure for insufficient evidence. ANIMEX may reject Disputes that are fraudulent, abusive, retaliatory, or raised in bad faith.</w:t>
      </w:r>
    </w:p>
    <w:p>
      <w:pPr>
        <w:spacing w:after="80" w:before="80"/>
      </w:pPr>
      <w:r>
        <w:rPr>
          <w:rFonts w:ascii="Arial" w:cs="Arial" w:eastAsia="Arial" w:hAnsi="Arial"/>
          <w:color w:val="1A1A1A"/>
          <w:sz w:val="22"/>
          <w:szCs w:val="22"/>
        </w:rPr>
        <w:t xml:space="preserve">ANIMEX's decision is an internal marketplace determination and does not prevent Users from approaching a court, the National Consumer Commission, the Consumer Goods and Services Ombud, the Information Regulator, or any other competent authority.</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13.  Admin and Audit Policy</w:t>
      </w:r>
    </w:p>
    <w:p>
      <w:pPr>
        <w:spacing w:after="80" w:before="80"/>
      </w:pPr>
      <w:r>
        <w:rPr>
          <w:rFonts w:ascii="Arial" w:cs="Arial" w:eastAsia="Arial" w:hAnsi="Arial"/>
          <w:color w:val="1A1A1A"/>
          <w:sz w:val="22"/>
          <w:szCs w:val="22"/>
        </w:rPr>
        <w:t>All material admin actions must be logged with: timestamp; admin identity; affected User or Listing; action taken; reason code; and supporting notes. Sensitive actions - including payout release, payout hold, refund approval, fee adjustment, bank detail changes, and role assignment - require role-based access and may require maker-checker approval. No single admin should have unrestricted authority over both transaction approval and fund release without documented authorisation.</w:t>
      </w:r>
    </w:p>
    <w:p>
      <w:pPr>
        <w:spacing w:after="80" w:before="80"/>
      </w:pPr>
      <w:r>
        <w:rPr>
          <w:rFonts w:ascii="Arial" w:cs="Arial" w:eastAsia="Arial" w:hAnsi="Arial"/>
          <w:color w:val="1A1A1A"/>
          <w:sz w:val="22"/>
          <w:szCs w:val="22"/>
        </w:rPr>
        <w:t xml:space="preserve">Super Admin permissions may include: account suspension and termination; Listing removal; manual payout hold and release authorisation; refund approval; fee and revenue adjustment; role assignment and permission management; policy configuration; and audit log review. Support and Auditor roles must not have unrestricted revenue or payout control without express written authorisation. All role assignments and changes must be logged.</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14.  Cookie Policy</w:t>
      </w:r>
    </w:p>
    <w:p>
      <w:pPr>
        <w:spacing w:after="80" w:before="80"/>
      </w:pPr>
      <w:r>
        <w:rPr>
          <w:rFonts w:ascii="Arial" w:cs="Arial" w:eastAsia="Arial" w:hAnsi="Arial"/>
          <w:color w:val="1A1A1A"/>
          <w:sz w:val="22"/>
          <w:szCs w:val="22"/>
        </w:rPr>
        <w:t xml:space="preserve">ANIMEX may use cookies, local storage, SDKs, analytics tools, error monitoring tools, and similar technologies to: maintain secure login sessions; prevent fraud and detect suspicious behaviour; remember User preferences and settings; measure Platform performance and engagement; support Platform improvement; and serve marketing communications where the User has consented. Where required by POPIA or applicable law, ANIMEX will obtain User consent before placing non-essential cookies. Users may manage settings through their browser, device, or ANIMEX's cookie consent interface. Disabling certain technologies may affect Platform functionality.</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15.  PAIA Manual</w:t>
      </w:r>
    </w:p>
    <w:p>
      <w:pPr>
        <w:pStyle w:val="Heading2"/>
        <w:spacing w:after="120" w:before="280"/>
      </w:pPr>
      <w:r>
        <w:rPr>
          <w:rFonts w:ascii="Arial" w:cs="Arial" w:eastAsia="Arial" w:hAnsi="Arial"/>
          <w:b/>
          <w:bCs/>
          <w:color w:val="1A1A1A"/>
          <w:sz w:val="26"/>
          <w:szCs w:val="26"/>
        </w:rPr>
        <w:t xml:space="preserve">15.1  Introduction</w:t>
      </w:r>
    </w:p>
    <w:p>
      <w:pPr>
        <w:spacing w:after="80" w:before="80"/>
      </w:pPr>
      <w:r>
        <w:rPr>
          <w:rFonts w:ascii="Arial" w:cs="Arial" w:eastAsia="Arial" w:hAnsi="Arial"/>
          <w:color w:val="1A1A1A"/>
          <w:sz w:val="22"/>
          <w:szCs w:val="22"/>
        </w:rPr>
        <w:t>This manual is prepared for ANIMEX (Pty) Ltd in terms of section 51 of PAIA. It describes the records held by ANIMEX and the procedure for requesting access to those records.</w:t>
      </w:r>
    </w:p>
    <w:p>
      <w:pPr>
        <w:shd w:fill="FFF2CC" w:val="clear"/>
        <w:spacing w:after="80" w:before="80"/>
        <w:ind w:left="360" w:right="360"/>
      </w:pPr>
      <w:r>
        <w:rPr>
          <w:rFonts w:ascii="Arial" w:cs="Arial" w:eastAsia="Arial" w:hAnsi="Arial"/>
          <w:b/>
          <w:bCs/>
          <w:color w:val="7F6000"/>
          <w:sz w:val="20"/>
          <w:szCs w:val="20"/>
        </w:rPr>
        <w:t xml:space="preserve">ACTION REQUIRED: ANIMEX must make this manual publicly available on the Platform and at its principal place of business. It must be updated when material changes occur. ANIMEX must meet any Information Regulator filing or reporting requirements as they apply.</w:t>
      </w:r>
    </w:p>
    <w:p>
      <w:pPr>
        <w:pStyle w:val="Heading2"/>
        <w:spacing w:after="120" w:before="280"/>
      </w:pPr>
      <w:r>
        <w:rPr>
          <w:rFonts w:ascii="Arial" w:cs="Arial" w:eastAsia="Arial" w:hAnsi="Arial"/>
          <w:b/>
          <w:bCs/>
          <w:color w:val="1A1A1A"/>
          <w:sz w:val="26"/>
          <w:szCs w:val="26"/>
        </w:rPr>
        <w:t xml:space="preserve">15.2  Responsible Party and Information Officer</w:t>
      </w:r>
    </w:p>
    <w:p>
      <w:pPr>
        <w:spacing w:after="80" w:before="80"/>
      </w:pPr>
      <w:r>
        <w:rPr>
          <w:rFonts w:ascii="Arial" w:cs="Arial" w:eastAsia="Arial" w:hAnsi="Arial"/>
          <w:color w:val="1A1A1A"/>
          <w:sz w:val="22"/>
          <w:szCs w:val="22"/>
        </w:rPr>
        <w:t>Company:  ANIMEX (Pty) Ltd</w:t>
      </w:r>
    </w:p>
    <w:p>
      <w:pPr>
        <w:spacing w:after="80" w:before="80"/>
      </w:pPr>
      <w:r>
        <w:rPr>
          <w:rFonts w:ascii="Arial" w:cs="Arial" w:eastAsia="Arial" w:hAnsi="Arial"/>
          <w:color w:val="1A1A1A"/>
          <w:sz w:val="22"/>
          <w:szCs w:val="22"/>
        </w:rPr>
        <w:t>Registration Number:  2026/171061/07</w:t>
      </w:r>
    </w:p>
    <w:p>
      <w:pPr>
        <w:spacing w:after="80" w:before="80"/>
      </w:pPr>
      <w:r>
        <w:rPr>
          <w:rFonts w:ascii="Arial" w:cs="Arial" w:eastAsia="Arial" w:hAnsi="Arial"/>
          <w:color w:val="1A1A1A"/>
          <w:sz w:val="22"/>
          <w:szCs w:val="22"/>
        </w:rPr>
        <w:t>Address:  37 8th Avenue, Houghton, Gauteng, 2198, South Africa</w:t>
      </w:r>
    </w:p>
    <w:p>
      <w:pPr>
        <w:spacing w:after="80" w:before="80"/>
      </w:pPr>
      <w:r>
        <w:rPr>
          <w:rFonts w:ascii="Arial" w:cs="Arial" w:eastAsia="Arial" w:hAnsi="Arial"/>
          <w:color w:val="1A1A1A"/>
          <w:sz w:val="22"/>
          <w:szCs w:val="22"/>
        </w:rPr>
        <w:t>Information Officer:  Yusuf Cassim (Director and head of ANIMEX (Pty) Ltd)</w:t>
      </w:r>
    </w:p>
    <w:p>
      <w:pPr>
        <w:spacing w:after="80" w:before="80"/>
      </w:pPr>
      <w:r>
        <w:rPr>
          <w:rFonts w:ascii="Arial" w:cs="Arial" w:eastAsia="Arial" w:hAnsi="Arial"/>
          <w:color w:val="1A1A1A"/>
          <w:sz w:val="22"/>
          <w:szCs w:val="22"/>
        </w:rPr>
        <w:t>Email:  info@animexofficial.co.za</w:t>
      </w:r>
    </w:p>
    <w:p>
      <w:pPr>
        <w:spacing w:after="80" w:before="80"/>
      </w:pPr>
      <w:r>
        <w:rPr>
          <w:rFonts w:ascii="Arial" w:cs="Arial" w:eastAsia="Arial" w:hAnsi="Arial"/>
          <w:color w:val="1A1A1A"/>
          <w:sz w:val="22"/>
          <w:szCs w:val="22"/>
        </w:rPr>
        <w:t>Telephone:  +27 78 989 6683</w:t>
      </w:r>
    </w:p>
    <w:p>
      <w:pPr>
        <w:pStyle w:val="Heading2"/>
        <w:spacing w:after="120" w:before="280"/>
      </w:pPr>
      <w:r>
        <w:rPr>
          <w:rFonts w:ascii="Arial" w:cs="Arial" w:eastAsia="Arial" w:hAnsi="Arial"/>
          <w:b/>
          <w:bCs/>
          <w:color w:val="1A1A1A"/>
          <w:sz w:val="26"/>
          <w:szCs w:val="26"/>
        </w:rPr>
        <w:t xml:space="preserve">15.3  Applicable Legislation</w:t>
      </w:r>
    </w:p>
    <w:p>
      <w:pPr>
        <w:spacing w:after="80" w:before="80"/>
      </w:pPr>
      <w:r>
        <w:rPr>
          <w:rFonts w:ascii="Arial" w:cs="Arial" w:eastAsia="Arial" w:hAnsi="Arial"/>
          <w:color w:val="1A1A1A"/>
          <w:sz w:val="22"/>
          <w:szCs w:val="22"/>
        </w:rPr>
        <w:t xml:space="preserve">ANIMEX's records may be governed by, among others, the Companies Act 71 of 2008; VAT Act 89 of 1991; Income Tax Act 58 of 1962; POPIA; PAIA; CPA; ECT Act 25 of 2002; Cybercrimes Act 19 of 2020; FIC Act 38 of 2001; Animals Protection Act 71 of 1962; NEMBA 10 of 2004; Veterinary Professions Act 19 of 1982; SPCA Act 169 of 1993; Basic Conditions of Employment Act 75 of 1997; Labour Relations Act 66 of 1995; Protected Disclosures Act 26 of 2000; and any other applicable legislation.</w:t>
      </w:r>
    </w:p>
    <w:p>
      <w:pPr>
        <w:pStyle w:val="Heading2"/>
        <w:spacing w:after="120" w:before="280"/>
      </w:pPr>
      <w:r>
        <w:rPr>
          <w:rFonts w:ascii="Arial" w:cs="Arial" w:eastAsia="Arial" w:hAnsi="Arial"/>
          <w:b/>
          <w:bCs/>
          <w:color w:val="1A1A1A"/>
          <w:sz w:val="26"/>
          <w:szCs w:val="26"/>
        </w:rPr>
        <w:t xml:space="preserve">15.4  Categories of Records Held</w:t>
      </w:r>
    </w:p>
    <w:p>
      <w:pPr>
        <w:spacing w:after="80" w:before="80"/>
      </w:pPr>
      <w:r>
        <w:rPr>
          <w:rFonts w:ascii="Arial" w:cs="Arial" w:eastAsia="Arial" w:hAnsi="Arial"/>
          <w:color w:val="1A1A1A"/>
          <w:sz w:val="22"/>
          <w:szCs w:val="22"/>
        </w:rPr>
        <w:t xml:space="preserve">ANIMEX holds: company incorporation and governance records; User registration and verification records; Listing and transaction records; payment, payout, and Secure Checkout records; dispute and refund records; adoption applications and welfare check records; support communications; security, fraud, and audit logs; financial, tax, and accounting records; employment and contractor records; supplier and service provider contracts; legal correspondence; and regulatory filings.</w:t>
      </w:r>
    </w:p>
    <w:p>
      <w:pPr>
        <w:pStyle w:val="Heading2"/>
        <w:spacing w:after="120" w:before="280"/>
      </w:pPr>
      <w:r>
        <w:rPr>
          <w:rFonts w:ascii="Arial" w:cs="Arial" w:eastAsia="Arial" w:hAnsi="Arial"/>
          <w:b/>
          <w:bCs/>
          <w:color w:val="1A1A1A"/>
          <w:sz w:val="26"/>
          <w:szCs w:val="26"/>
        </w:rPr>
        <w:t xml:space="preserve">15.5  Request Procedure</w:t>
      </w:r>
    </w:p>
    <w:p>
      <w:pPr>
        <w:spacing w:after="80" w:before="80"/>
      </w:pPr>
      <w:r>
        <w:rPr>
          <w:rFonts w:ascii="Arial" w:cs="Arial" w:eastAsia="Arial" w:hAnsi="Arial"/>
          <w:color w:val="1A1A1A"/>
          <w:sz w:val="22"/>
          <w:szCs w:val="22"/>
        </w:rPr>
        <w:t xml:space="preserve">To request access to a record, the requester must:</w:t>
      </w:r>
    </w:p>
    <w:p>
      <w:pPr>
        <w:pStyle w:val="ListParagraph"/>
        <w:numPr>
          <w:ilvl w:val="0"/>
          <w:numId w:val="3"/>
        </w:numPr>
        <w:spacing w:after="40" w:before="40"/>
      </w:pPr>
      <w:r>
        <w:rPr>
          <w:rFonts w:ascii="Arial" w:cs="Arial" w:eastAsia="Arial" w:hAnsi="Arial"/>
          <w:color w:val="1A1A1A"/>
          <w:sz w:val="22"/>
          <w:szCs w:val="22"/>
        </w:rPr>
        <w:t>Submit the prescribed Form C (PAIA Request Form) or written equivalent to the Information Officer at info@animexofficial.co.za;</w:t>
      </w:r>
    </w:p>
    <w:p>
      <w:pPr>
        <w:pStyle w:val="ListParagraph"/>
        <w:numPr>
          <w:ilvl w:val="0"/>
          <w:numId w:val="3"/>
        </w:numPr>
        <w:spacing w:after="40" w:before="40"/>
      </w:pPr>
      <w:r>
        <w:rPr>
          <w:rFonts w:ascii="Arial" w:cs="Arial" w:eastAsia="Arial" w:hAnsi="Arial"/>
          <w:color w:val="1A1A1A"/>
          <w:sz w:val="22"/>
          <w:szCs w:val="22"/>
        </w:rPr>
        <w:t xml:space="preserve">Provide sufficient information to identify the requester and the record requested;</w:t>
      </w:r>
    </w:p>
    <w:p>
      <w:pPr>
        <w:pStyle w:val="ListParagraph"/>
        <w:numPr>
          <w:ilvl w:val="0"/>
          <w:numId w:val="3"/>
        </w:numPr>
        <w:spacing w:after="40" w:before="40"/>
      </w:pPr>
      <w:r>
        <w:rPr>
          <w:rFonts w:ascii="Arial" w:cs="Arial" w:eastAsia="Arial" w:hAnsi="Arial"/>
          <w:color w:val="1A1A1A"/>
          <w:sz w:val="22"/>
          <w:szCs w:val="22"/>
        </w:rPr>
        <w:t xml:space="preserve">Pay the applicable prescribed request fee unless exempt (current fees are published by the Department of Justice);</w:t>
      </w:r>
    </w:p>
    <w:p>
      <w:pPr>
        <w:pStyle w:val="ListParagraph"/>
        <w:numPr>
          <w:ilvl w:val="0"/>
          <w:numId w:val="3"/>
        </w:numPr>
        <w:spacing w:after="40" w:before="40"/>
      </w:pPr>
      <w:r>
        <w:rPr>
          <w:rFonts w:ascii="Arial" w:cs="Arial" w:eastAsia="Arial" w:hAnsi="Arial"/>
          <w:color w:val="1A1A1A"/>
          <w:sz w:val="22"/>
          <w:szCs w:val="22"/>
        </w:rPr>
        <w:t xml:space="preserve">Provide proof of identity.</w:t>
      </w:r>
    </w:p>
    <w:p>
      <w:pPr>
        <w:spacing w:after="80" w:before="80"/>
      </w:pPr>
      <w:r>
        <w:rPr>
          <w:rFonts w:ascii="Arial" w:cs="Arial" w:eastAsia="Arial" w:hAnsi="Arial"/>
          <w:color w:val="1A1A1A"/>
          <w:sz w:val="22"/>
          <w:szCs w:val="22"/>
        </w:rPr>
        <w:t xml:space="preserve">ANIMEX will respond within 30 (thirty) days of receiving a complete request, unless a lawful extension applies under section 57 of PAIA. Access may be refused on grounds permitted by PAIA, including privacy, third-party information, commercial confidentiality, safety, privilege, or operational harm. A refused requester may apply to the Information Regulator or a court for review.</w:t>
      </w:r>
    </w:p>
    <w:p>
      <w:pPr>
        <w:pStyle w:val="Heading2"/>
        <w:spacing w:after="120" w:before="280"/>
      </w:pPr>
      <w:r>
        <w:rPr>
          <w:rFonts w:ascii="Arial" w:cs="Arial" w:eastAsia="Arial" w:hAnsi="Arial"/>
          <w:b/>
          <w:bCs/>
          <w:color w:val="1A1A1A"/>
          <w:sz w:val="26"/>
          <w:szCs w:val="26"/>
        </w:rPr>
        <w:t xml:space="preserve">15.6  Records Available Without a PAIA Request</w:t>
      </w:r>
    </w:p>
    <w:p>
      <w:pPr>
        <w:spacing w:after="80" w:before="80"/>
      </w:pPr>
      <w:r>
        <w:rPr>
          <w:rFonts w:ascii="Arial" w:cs="Arial" w:eastAsia="Arial" w:hAnsi="Arial"/>
          <w:color w:val="1A1A1A"/>
          <w:sz w:val="22"/>
          <w:szCs w:val="22"/>
        </w:rPr>
        <w:t xml:space="preserve">ANIMEX's Terms and Conditions, Privacy Policy, and other published policies are publicly available at animexofficial.co.za without a formal PAIA request.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16.  In-App Consent Text</w:t>
      </w:r>
    </w:p>
    <w:p>
      <w:pPr>
        <w:spacing w:after="80" w:before="80"/>
      </w:pPr>
      <w:r>
        <w:rPr>
          <w:rFonts w:ascii="Arial" w:cs="Arial" w:eastAsia="Arial" w:hAnsi="Arial"/>
          <w:color w:val="1A1A1A"/>
          <w:sz w:val="22"/>
          <w:szCs w:val="22"/>
        </w:rPr>
        <w:t xml:space="preserve">By continuing, I confirm that:</w:t>
      </w:r>
    </w:p>
    <w:p>
      <w:pPr>
        <w:pStyle w:val="ListParagraph"/>
        <w:numPr>
          <w:ilvl w:val="0"/>
          <w:numId w:val="2"/>
        </w:numPr>
        <w:spacing w:after="40" w:before="40"/>
      </w:pPr>
      <w:r>
        <w:rPr>
          <w:rFonts w:ascii="Arial" w:cs="Arial" w:eastAsia="Arial" w:hAnsi="Arial"/>
          <w:color w:val="1A1A1A"/>
          <w:sz w:val="22"/>
          <w:szCs w:val="22"/>
        </w:rPr>
        <w:t xml:space="preserve">I am at least 18 years old and have legal capacity to contract under South African law;</w:t>
      </w:r>
    </w:p>
    <w:p>
      <w:pPr>
        <w:pStyle w:val="ListParagraph"/>
        <w:numPr>
          <w:ilvl w:val="0"/>
          <w:numId w:val="2"/>
        </w:numPr>
        <w:spacing w:after="40" w:before="40"/>
      </w:pPr>
      <w:r>
        <w:rPr>
          <w:rFonts w:ascii="Arial" w:cs="Arial" w:eastAsia="Arial" w:hAnsi="Arial"/>
          <w:color w:val="1A1A1A"/>
          <w:sz w:val="22"/>
          <w:szCs w:val="22"/>
        </w:rPr>
        <w:t xml:space="preserve">I have read and accept the Terms and Conditions, Privacy Policy, and all applicable policies;</w:t>
      </w:r>
    </w:p>
    <w:p>
      <w:pPr>
        <w:pStyle w:val="ListParagraph"/>
        <w:numPr>
          <w:ilvl w:val="0"/>
          <w:numId w:val="2"/>
        </w:numPr>
        <w:spacing w:after="40" w:before="40"/>
      </w:pPr>
      <w:r>
        <w:rPr>
          <w:rFonts w:ascii="Arial" w:cs="Arial" w:eastAsia="Arial" w:hAnsi="Arial"/>
          <w:color w:val="1A1A1A"/>
          <w:sz w:val="22"/>
          <w:szCs w:val="22"/>
        </w:rPr>
        <w:t xml:space="preserve">I understand ANIMEX is an online marketplace and is not the seller, buyer, owner, insurer, veterinarian, transporter, or legal representative of any Animal listed by Users;</w:t>
      </w:r>
    </w:p>
    <w:p>
      <w:pPr>
        <w:pStyle w:val="ListParagraph"/>
        <w:numPr>
          <w:ilvl w:val="0"/>
          <w:numId w:val="2"/>
        </w:numPr>
        <w:spacing w:after="40" w:before="40"/>
      </w:pPr>
      <w:r>
        <w:rPr>
          <w:rFonts w:ascii="Arial" w:cs="Arial" w:eastAsia="Arial" w:hAnsi="Arial"/>
          <w:color w:val="1A1A1A"/>
          <w:sz w:val="22"/>
          <w:szCs w:val="22"/>
        </w:rPr>
        <w:t xml:space="preserve">I understand that under Secure Checkout, ANIMEX acts as limited Collection Agent for the Seller and releases funds according to the Secure Checkout Policy, and that ANIMEX is not a bank, escrow provider, or financial institution;</w:t>
      </w:r>
    </w:p>
    <w:p>
      <w:pPr>
        <w:pStyle w:val="ListParagraph"/>
        <w:numPr>
          <w:ilvl w:val="0"/>
          <w:numId w:val="2"/>
        </w:numPr>
        <w:spacing w:after="40" w:before="40"/>
      </w:pPr>
      <w:r>
        <w:rPr>
          <w:rFonts w:ascii="Arial" w:cs="Arial" w:eastAsia="Arial" w:hAnsi="Arial"/>
          <w:color w:val="1A1A1A"/>
          <w:sz w:val="22"/>
          <w:szCs w:val="22"/>
        </w:rPr>
        <w:t xml:space="preserve">I understand ANIMEX does not guarantee transaction completion, User performance, or Animal suitability;</w:t>
      </w:r>
    </w:p>
    <w:p>
      <w:pPr>
        <w:pStyle w:val="ListParagraph"/>
        <w:numPr>
          <w:ilvl w:val="0"/>
          <w:numId w:val="2"/>
        </w:numPr>
        <w:spacing w:after="40" w:before="40"/>
      </w:pPr>
      <w:r>
        <w:rPr>
          <w:rFonts w:ascii="Arial" w:cs="Arial" w:eastAsia="Arial" w:hAnsi="Arial"/>
          <w:color w:val="1A1A1A"/>
          <w:sz w:val="22"/>
          <w:szCs w:val="22"/>
        </w:rPr>
        <w:t xml:space="preserve">I agree to comply with all applicable animal welfare laws, including the Animals Protection Act and NEMBA;</w:t>
      </w:r>
    </w:p>
    <w:p>
      <w:pPr>
        <w:pStyle w:val="ListParagraph"/>
        <w:numPr>
          <w:ilvl w:val="0"/>
          <w:numId w:val="2"/>
        </w:numPr>
        <w:spacing w:after="40" w:before="40"/>
      </w:pPr>
      <w:r>
        <w:rPr>
          <w:rFonts w:ascii="Arial" w:cs="Arial" w:eastAsia="Arial" w:hAnsi="Arial"/>
          <w:color w:val="1A1A1A"/>
          <w:sz w:val="22"/>
          <w:szCs w:val="22"/>
        </w:rPr>
        <w:t xml:space="preserve">I agree not to list or facilitate the trade of illegal, stolen, restricted, abused, endangered, or misrepresented Animals;</w:t>
      </w:r>
    </w:p>
    <w:p>
      <w:pPr>
        <w:pStyle w:val="ListParagraph"/>
        <w:numPr>
          <w:ilvl w:val="0"/>
          <w:numId w:val="2"/>
        </w:numPr>
        <w:spacing w:after="40" w:before="40"/>
      </w:pPr>
      <w:r>
        <w:rPr>
          <w:rFonts w:ascii="Arial" w:cs="Arial" w:eastAsia="Arial" w:hAnsi="Arial"/>
          <w:color w:val="1A1A1A"/>
          <w:sz w:val="22"/>
          <w:szCs w:val="22"/>
        </w:rPr>
        <w:t xml:space="preserve">I agree not to engage in any conduct prohibited under the Cybercrimes Act on or through the Platform;</w:t>
      </w:r>
    </w:p>
    <w:p>
      <w:pPr>
        <w:pStyle w:val="ListParagraph"/>
        <w:numPr>
          <w:ilvl w:val="0"/>
          <w:numId w:val="2"/>
        </w:numPr>
        <w:spacing w:after="40" w:before="40"/>
      </w:pPr>
      <w:r>
        <w:rPr>
          <w:rFonts w:ascii="Arial" w:cs="Arial" w:eastAsia="Arial" w:hAnsi="Arial"/>
          <w:color w:val="1A1A1A"/>
          <w:sz w:val="22"/>
          <w:szCs w:val="22"/>
        </w:rPr>
        <w:t xml:space="preserve">I consent to receive platform notices and service communications electronically;</w:t>
      </w:r>
    </w:p>
    <w:p>
      <w:pPr>
        <w:pStyle w:val="ListParagraph"/>
        <w:numPr>
          <w:ilvl w:val="0"/>
          <w:numId w:val="2"/>
        </w:numPr>
        <w:spacing w:after="40" w:before="40"/>
      </w:pPr>
      <w:r>
        <w:rPr>
          <w:rFonts w:ascii="Arial" w:cs="Arial" w:eastAsia="Arial" w:hAnsi="Arial"/>
          <w:color w:val="1A1A1A"/>
          <w:sz w:val="22"/>
          <w:szCs w:val="22"/>
        </w:rPr>
        <w:t xml:space="preserve">I acknowledge that marketing communications will only be sent where I have provided specific consent, which I may withdraw at any time.</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17.  Secure Checkout - In-App Display Text</w:t>
      </w:r>
    </w:p>
    <w:p>
      <w:pPr>
        <w:spacing w:after="80" w:before="200"/>
      </w:pPr>
      <w:r>
        <w:rPr>
          <w:rFonts w:ascii="Arial" w:cs="Arial" w:eastAsia="Arial" w:hAnsi="Arial"/>
          <w:b/>
          <w:bCs/>
          <w:color w:val="1A1A1A"/>
          <w:sz w:val="22"/>
          <w:szCs w:val="22"/>
          <w:u w:val="single"/>
        </w:rPr>
        <w:t xml:space="preserve">Secure Checkout</w:t>
      </w:r>
    </w:p>
    <w:p>
      <w:pPr>
        <w:spacing w:after="80" w:before="80"/>
      </w:pPr>
      <w:r>
        <w:rPr>
          <w:rFonts w:ascii="Arial" w:cs="Arial" w:eastAsia="Arial" w:hAnsi="Arial"/>
          <w:color w:val="1A1A1A"/>
          <w:sz w:val="22"/>
          <w:szCs w:val="22"/>
        </w:rPr>
        <w:t xml:space="preserve">Your payment is processed through ANIMEX's approved Payment Provider.</w:t>
      </w:r>
    </w:p>
    <w:p>
      <w:pPr>
        <w:spacing w:after="80" w:before="80"/>
      </w:pPr>
      <w:r>
        <w:rPr>
          <w:rFonts w:ascii="Arial" w:cs="Arial" w:eastAsia="Arial" w:hAnsi="Arial"/>
          <w:color w:val="1A1A1A"/>
          <w:sz w:val="22"/>
          <w:szCs w:val="22"/>
        </w:rPr>
        <w:t xml:space="preserve">For this transaction, ANIMEX acts only as limited Collection Agent for the Seller and issues release instructions according to the Secure Checkout Policy. ANIMEX is not a bank, credit provider, insurer, escrow service, trust account provider, or veterinary authority. ANIMEX does not take ownership of the Animal or beneficial ownership of your funds.</w:t>
      </w:r>
    </w:p>
    <w:p>
      <w:pPr>
        <w:spacing w:after="80" w:before="80"/>
      </w:pPr>
      <w:r>
        <w:rPr>
          <w:rFonts w:ascii="Arial" w:cs="Arial" w:eastAsia="Arial" w:hAnsi="Arial"/>
          <w:color w:val="1A1A1A"/>
          <w:sz w:val="22"/>
          <w:szCs w:val="22"/>
        </w:rPr>
        <w:t xml:space="preserve">Funds may be held while payment confirmation, delivery confirmation, welfare checks, fraud review, document checks, or dispute processes are completed. Release occurs based on system conditions and internal review. Once released to the Seller, recovery may not be possible.</w:t>
      </w:r>
    </w:p>
    <w:p>
      <w:pPr>
        <w:spacing w:after="80" w:before="80"/>
      </w:pPr>
      <w:r>
        <w:rPr>
          <w:rFonts w:ascii="Arial" w:cs="Arial" w:eastAsia="Arial" w:hAnsi="Arial"/>
          <w:color w:val="1A1A1A"/>
          <w:sz w:val="22"/>
          <w:szCs w:val="22"/>
        </w:rPr>
        <w:t xml:space="preserve">By proceeding, you confirm that you have read and agree to the Secure Checkout Policy.</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18.  Seller Listing Declaration</w:t>
      </w:r>
    </w:p>
    <w:p>
      <w:pPr>
        <w:spacing w:after="80" w:before="80"/>
      </w:pPr>
      <w:r>
        <w:rPr>
          <w:rFonts w:ascii="Arial" w:cs="Arial" w:eastAsia="Arial" w:hAnsi="Arial"/>
          <w:color w:val="1A1A1A"/>
          <w:sz w:val="22"/>
          <w:szCs w:val="22"/>
        </w:rPr>
        <w:t xml:space="preserve">Before publishing a Listing, the Seller must confirm:</w:t>
      </w:r>
    </w:p>
    <w:p>
      <w:pPr>
        <w:spacing w:after="80" w:before="80"/>
      </w:pPr>
      <w:r>
        <w:rPr>
          <w:rFonts w:ascii="Arial" w:cs="Arial" w:eastAsia="Arial" w:hAnsi="Arial"/>
          <w:color w:val="1A1A1A"/>
          <w:sz w:val="22"/>
          <w:szCs w:val="22"/>
        </w:rPr>
        <w:t xml:space="preserve">I declare that:</w:t>
      </w:r>
    </w:p>
    <w:p>
      <w:pPr>
        <w:pStyle w:val="ListParagraph"/>
        <w:numPr>
          <w:ilvl w:val="0"/>
          <w:numId w:val="2"/>
        </w:numPr>
        <w:spacing w:after="40" w:before="40"/>
      </w:pPr>
      <w:r>
        <w:rPr>
          <w:rFonts w:ascii="Arial" w:cs="Arial" w:eastAsia="Arial" w:hAnsi="Arial"/>
          <w:color w:val="1A1A1A"/>
          <w:sz w:val="22"/>
          <w:szCs w:val="22"/>
        </w:rPr>
        <w:t xml:space="preserve">I am the lawful owner or duly authorised representative of the Animal listed, with full legal authority to sell, transfer, or rehome it;</w:t>
      </w:r>
    </w:p>
    <w:p>
      <w:pPr>
        <w:pStyle w:val="ListParagraph"/>
        <w:numPr>
          <w:ilvl w:val="0"/>
          <w:numId w:val="2"/>
        </w:numPr>
        <w:spacing w:after="40" w:before="40"/>
      </w:pPr>
      <w:r>
        <w:rPr>
          <w:rFonts w:ascii="Arial" w:cs="Arial" w:eastAsia="Arial" w:hAnsi="Arial"/>
          <w:color w:val="1A1A1A"/>
          <w:sz w:val="22"/>
          <w:szCs w:val="22"/>
        </w:rPr>
        <w:t xml:space="preserve">the Animal is not stolen, illegally obtained, subject to dispute, court order, or any third-party claim;</w:t>
      </w:r>
    </w:p>
    <w:p>
      <w:pPr>
        <w:pStyle w:val="ListParagraph"/>
        <w:numPr>
          <w:ilvl w:val="0"/>
          <w:numId w:val="2"/>
        </w:numPr>
        <w:spacing w:after="40" w:before="40"/>
      </w:pPr>
      <w:r>
        <w:rPr>
          <w:rFonts w:ascii="Arial" w:cs="Arial" w:eastAsia="Arial" w:hAnsi="Arial"/>
          <w:color w:val="1A1A1A"/>
          <w:sz w:val="22"/>
          <w:szCs w:val="22"/>
        </w:rPr>
        <w:t xml:space="preserve">all information in this Listing is true, accurate, and complete as at the date of publication;</w:t>
      </w:r>
    </w:p>
    <w:p>
      <w:pPr>
        <w:pStyle w:val="ListParagraph"/>
        <w:numPr>
          <w:ilvl w:val="0"/>
          <w:numId w:val="2"/>
        </w:numPr>
        <w:spacing w:after="40" w:before="40"/>
      </w:pPr>
      <w:r>
        <w:rPr>
          <w:rFonts w:ascii="Arial" w:cs="Arial" w:eastAsia="Arial" w:hAnsi="Arial"/>
          <w:color w:val="1A1A1A"/>
          <w:sz w:val="22"/>
          <w:szCs w:val="22"/>
        </w:rPr>
        <w:t xml:space="preserve">I have disclosed all known health conditions, injuries, behavioural issues, genetic defects, ownership history, document limitations, and special needs;</w:t>
      </w:r>
    </w:p>
    <w:p>
      <w:pPr>
        <w:pStyle w:val="ListParagraph"/>
        <w:numPr>
          <w:ilvl w:val="0"/>
          <w:numId w:val="2"/>
        </w:numPr>
        <w:spacing w:after="40" w:before="40"/>
      </w:pPr>
      <w:r>
        <w:rPr>
          <w:rFonts w:ascii="Arial" w:cs="Arial" w:eastAsia="Arial" w:hAnsi="Arial"/>
          <w:color w:val="1A1A1A"/>
          <w:sz w:val="22"/>
          <w:szCs w:val="22"/>
        </w:rPr>
        <w:t xml:space="preserve">where applicable, I hold valid permits, licences, or certificates required under NEMBA, TOPS Regulations, CITES, municipal rules, or other applicable laws, and these have been uploaded for ANIMEX's verification;</w:t>
      </w:r>
    </w:p>
    <w:p>
      <w:pPr>
        <w:pStyle w:val="ListParagraph"/>
        <w:numPr>
          <w:ilvl w:val="0"/>
          <w:numId w:val="2"/>
        </w:numPr>
        <w:spacing w:after="40" w:before="40"/>
      </w:pPr>
      <w:r>
        <w:rPr>
          <w:rFonts w:ascii="Arial" w:cs="Arial" w:eastAsia="Arial" w:hAnsi="Arial"/>
          <w:color w:val="1A1A1A"/>
          <w:sz w:val="22"/>
          <w:szCs w:val="22"/>
        </w:rPr>
        <w:t xml:space="preserve">I will comply with all applicable animal welfare laws and ANIMEX policies;</w:t>
      </w:r>
    </w:p>
    <w:p>
      <w:pPr>
        <w:pStyle w:val="ListParagraph"/>
        <w:numPr>
          <w:ilvl w:val="0"/>
          <w:numId w:val="2"/>
        </w:numPr>
        <w:spacing w:after="40" w:before="40"/>
      </w:pPr>
      <w:r>
        <w:rPr>
          <w:rFonts w:ascii="Arial" w:cs="Arial" w:eastAsia="Arial" w:hAnsi="Arial"/>
          <w:color w:val="1A1A1A"/>
          <w:sz w:val="22"/>
          <w:szCs w:val="22"/>
        </w:rPr>
        <w:t xml:space="preserve">I will not use the Platform for illegal, unethical, or fraudulent Animal trade;</w:t>
      </w:r>
    </w:p>
    <w:p>
      <w:pPr>
        <w:pStyle w:val="ListParagraph"/>
        <w:numPr>
          <w:ilvl w:val="0"/>
          <w:numId w:val="2"/>
        </w:numPr>
        <w:spacing w:after="40" w:before="40"/>
      </w:pPr>
      <w:r>
        <w:rPr>
          <w:rFonts w:ascii="Arial" w:cs="Arial" w:eastAsia="Arial" w:hAnsi="Arial"/>
          <w:color w:val="1A1A1A"/>
          <w:sz w:val="22"/>
          <w:szCs w:val="22"/>
        </w:rPr>
        <w:t xml:space="preserve">I understand that off-platform circumvention may result in fee recovery, account suspension, and legal action.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19.  Adoption Declaration</w:t>
      </w:r>
    </w:p>
    <w:p>
      <w:pPr>
        <w:spacing w:after="80" w:before="80"/>
      </w:pPr>
      <w:r>
        <w:rPr>
          <w:rFonts w:ascii="Arial" w:cs="Arial" w:eastAsia="Arial" w:hAnsi="Arial"/>
          <w:color w:val="1A1A1A"/>
          <w:sz w:val="22"/>
          <w:szCs w:val="22"/>
        </w:rPr>
        <w:t xml:space="preserve">I understand that adoption is subject to the approval of the Welfare-Verified shelter, SPCA, or welfare organisation, and that ANIMEX may also refuse or cancel an adoption application on welfare grounds.</w:t>
      </w:r>
    </w:p>
    <w:p>
      <w:pPr>
        <w:spacing w:after="80" w:before="80"/>
      </w:pPr>
      <w:r>
        <w:rPr>
          <w:rFonts w:ascii="Arial" w:cs="Arial" w:eastAsia="Arial" w:hAnsi="Arial"/>
          <w:color w:val="1A1A1A"/>
          <w:sz w:val="22"/>
          <w:szCs w:val="22"/>
        </w:rPr>
        <w:t xml:space="preserve">I confirm that:</w:t>
      </w:r>
    </w:p>
    <w:p>
      <w:pPr>
        <w:pStyle w:val="ListParagraph"/>
        <w:numPr>
          <w:ilvl w:val="0"/>
          <w:numId w:val="2"/>
        </w:numPr>
        <w:spacing w:after="40" w:before="40"/>
      </w:pPr>
      <w:r>
        <w:rPr>
          <w:rFonts w:ascii="Arial" w:cs="Arial" w:eastAsia="Arial" w:hAnsi="Arial"/>
          <w:color w:val="1A1A1A"/>
          <w:sz w:val="22"/>
          <w:szCs w:val="22"/>
        </w:rPr>
        <w:t xml:space="preserve">all information I have provided in my adoption application is true, accurate, and complete;</w:t>
      </w:r>
    </w:p>
    <w:p>
      <w:pPr>
        <w:pStyle w:val="ListParagraph"/>
        <w:numPr>
          <w:ilvl w:val="0"/>
          <w:numId w:val="2"/>
        </w:numPr>
        <w:spacing w:after="40" w:before="40"/>
      </w:pPr>
      <w:r>
        <w:rPr>
          <w:rFonts w:ascii="Arial" w:cs="Arial" w:eastAsia="Arial" w:hAnsi="Arial"/>
          <w:color w:val="1A1A1A"/>
          <w:sz w:val="22"/>
          <w:szCs w:val="22"/>
        </w:rPr>
        <w:t xml:space="preserve">I can provide a safe, lawful, and suitable home environment for the Animal;</w:t>
      </w:r>
    </w:p>
    <w:p>
      <w:pPr>
        <w:pStyle w:val="ListParagraph"/>
        <w:numPr>
          <w:ilvl w:val="0"/>
          <w:numId w:val="2"/>
        </w:numPr>
        <w:spacing w:after="40" w:before="40"/>
      </w:pPr>
      <w:r>
        <w:rPr>
          <w:rFonts w:ascii="Arial" w:cs="Arial" w:eastAsia="Arial" w:hAnsi="Arial"/>
          <w:color w:val="1A1A1A"/>
          <w:sz w:val="22"/>
          <w:szCs w:val="22"/>
        </w:rPr>
        <w:t xml:space="preserve">I accept all adoption conditions imposed by the originating organisation, including sterilisation, vaccination, and return conditions;</w:t>
      </w:r>
    </w:p>
    <w:p>
      <w:pPr>
        <w:pStyle w:val="ListParagraph"/>
        <w:numPr>
          <w:ilvl w:val="0"/>
          <w:numId w:val="2"/>
        </w:numPr>
        <w:spacing w:after="40" w:before="40"/>
      </w:pPr>
      <w:r>
        <w:rPr>
          <w:rFonts w:ascii="Arial" w:cs="Arial" w:eastAsia="Arial" w:hAnsi="Arial"/>
          <w:color w:val="1A1A1A"/>
          <w:sz w:val="22"/>
          <w:szCs w:val="22"/>
        </w:rPr>
        <w:t xml:space="preserve">I understand that adoption fees and ANIMEX service fees apply as disclosed at the time of application;</w:t>
      </w:r>
    </w:p>
    <w:p>
      <w:pPr>
        <w:pStyle w:val="ListParagraph"/>
        <w:numPr>
          <w:ilvl w:val="0"/>
          <w:numId w:val="2"/>
        </w:numPr>
        <w:spacing w:after="40" w:before="40"/>
      </w:pPr>
      <w:r>
        <w:rPr>
          <w:rFonts w:ascii="Arial" w:cs="Arial" w:eastAsia="Arial" w:hAnsi="Arial"/>
          <w:color w:val="1A1A1A"/>
          <w:sz w:val="22"/>
          <w:szCs w:val="22"/>
        </w:rPr>
        <w:t xml:space="preserve">I agree to welfare follow-up visits and check-ins where required;</w:t>
      </w:r>
    </w:p>
    <w:p>
      <w:pPr>
        <w:pStyle w:val="ListParagraph"/>
        <w:numPr>
          <w:ilvl w:val="0"/>
          <w:numId w:val="2"/>
        </w:numPr>
        <w:spacing w:after="40" w:before="40"/>
      </w:pPr>
      <w:r>
        <w:rPr>
          <w:rFonts w:ascii="Arial" w:cs="Arial" w:eastAsia="Arial" w:hAnsi="Arial"/>
          <w:color w:val="1A1A1A"/>
          <w:sz w:val="22"/>
          <w:szCs w:val="22"/>
        </w:rPr>
        <w:t xml:space="preserve">if I can no longer care for the Animal, I must contact the originating organisation before surrendering to any third party.</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20.  Platform Footer Disclaimer</w:t>
      </w:r>
    </w:p>
    <w:p>
      <w:pPr>
        <w:spacing w:after="80" w:before="80"/>
      </w:pPr>
      <w:r>
        <w:rPr>
          <w:rFonts w:ascii="Arial" w:cs="Arial" w:eastAsia="Arial" w:hAnsi="Arial"/>
          <w:color w:val="1A1A1A"/>
          <w:sz w:val="22"/>
          <w:szCs w:val="22"/>
        </w:rPr>
        <w:t>ANIMEX is an online marketplace platform. ANIMEX does not own, breed, inspect, transport, medically examine, or guarantee Animals listed by Users unless expressly stated in writing. ANIMEX acts only as limited Collection Agent for Sellers under Secure Checkout. All commercial transactions are between Buyer and Seller - ANIMEX is not a party to the underlying sale unless expressly stated in writing.</w:t>
      </w:r>
    </w:p>
    <w:p>
      <w:pPr>
        <w:spacing w:after="80" w:before="80"/>
      </w:pPr>
      <w:r>
        <w:rPr>
          <w:rFonts w:ascii="Arial" w:cs="Arial" w:eastAsia="Arial" w:hAnsi="Arial"/>
          <w:color w:val="1A1A1A"/>
          <w:sz w:val="22"/>
          <w:szCs w:val="22"/>
        </w:rPr>
        <w:t xml:space="preserve">Users are solely responsible for complying with all applicable laws, animal welfare obligations, transaction obligations, disclosure duties, permit requirements, and tax obligations.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21.  Records Retention Schedule</w:t>
      </w:r>
    </w:p>
    <w:p>
      <w:pPr>
        <w:spacing w:after="80" w:before="80"/>
      </w:pPr>
      <w:r>
        <w:rPr>
          <w:rFonts w:ascii="Arial" w:cs="Arial" w:eastAsia="Arial" w:hAnsi="Arial"/>
          <w:color w:val="1A1A1A"/>
          <w:sz w:val="22"/>
          <w:szCs w:val="22"/>
        </w:rPr>
        <w:t xml:space="preserve">This Records Retention Schedule governs the minimum periods for which ANIMEX retains different categories of personal information and business records, in compliance with POPIA, PAIA, the Companies Act, VAT Act, Income Tax Act, FIC Act, and other applicable legislation.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Record Category</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Minimum Retention Period</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Governing Authority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account and identity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For the duration of the account plus 5 years after closure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POPIA s14; Companies Act; FIC Act s22</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Transaction and Listing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 after transaction completion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FIC Act s22; VAT Act; Income Tax Act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Secure Checkout payment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 after transaction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FIC Act s22; VAT Act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and refund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 years after resolution or final decision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CPA; Prescription Act 68 of 1969</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Adoption application and welfare check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 after adoption completion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Animals Protection Act; POPIA</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Audit logs and admin action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 years rolling</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Companies Act; POPIA accountability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Support ticket and communication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 years after ticket closure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CPA; POPIA</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Fraud and security incident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 after incident closure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Cybercrimes Act; FIC Act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Marketing consent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Until withdrawal plus 3 years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POPIA s69</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Employment and contractor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 after end of engagement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BCEA; LRA; SDA</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Financial and accounting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 (tax years)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Income Tax Act; VAT Act; Companies Act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PAIA requests and responses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PAIA s51</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Welfare violation and report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Animals Protection Act; POPIA</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Verification documents (identity, bank, permits)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Duration of account plus 5 years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FIC Act s22; POPIA</w:t>
            </w:r>
          </w:p>
        </w:tc>
      </w:tr>
    </w:tbl>
    <w:p>
      <w:pPr>
        <w:spacing w:after="60" w:before="60"/>
      </w:pPr>
      <w:r>
        <w:t xml:space="preserve"/>
      </w:r>
    </w:p>
    <w:p>
      <w:pPr>
        <w:spacing w:after="80" w:before="80"/>
      </w:pPr>
      <w:r>
        <w:rPr>
          <w:rFonts w:ascii="Arial" w:cs="Arial" w:eastAsia="Arial" w:hAnsi="Arial"/>
          <w:color w:val="1A1A1A"/>
          <w:sz w:val="22"/>
          <w:szCs w:val="22"/>
        </w:rPr>
        <w:t xml:space="preserve">Records must be stored securely and access restricted to authorised personnel with a legitimate business need. On expiry of the retention period, records must be securely deleted, destroyed, or de-identified in accordance with POPIA. Certain records subject to litigation holds or regulatory investigation must be preserved for the duration of the proceeding, regardless of the retention period above.</w:t>
      </w:r>
    </w:p>
    <w:p>
      <w:pPr>
        <w:shd w:fill="FFF2CC" w:val="clear"/>
        <w:spacing w:after="80" w:before="80"/>
        <w:ind w:left="360" w:right="360"/>
      </w:pPr>
      <w:r>
        <w:rPr>
          <w:rFonts w:ascii="Arial" w:cs="Arial" w:eastAsia="Arial" w:hAnsi="Arial"/>
          <w:b/>
          <w:bCs/>
          <w:color w:val="7F6000"/>
          <w:sz w:val="20"/>
          <w:szCs w:val="20"/>
        </w:rPr>
        <w:t xml:space="preserve">ACTION REQUIRED: This schedule must be reviewed by ANIMEX's attorney and adapted to specific business circumstances. Specific legislative requirements may override the periods above.</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Core Legal &amp; Policy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legal review before publication.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company, routes, and category model</w:t>
      </w:r>
    </w:p>
    <w:p>
      <w:r>
        <w:rPr>
          <w:b/>
          <w:sz w:val="26"/>
        </w:rPr>
        <w:t>Webapp alignment - company, routes, and category model</w:t>
      </w:r>
    </w:p>
    <w:p>
      <w:r>
        <w:t>- Company details aligned to src/config/company.ts: ANIMEX (Pty) Ltd, enterprise number 2026/171061/07, website https://animexofficial.co.za, email info@animexofficial.co.za, phone +27 78 989 6683. Registered office, VAT status, and Information Officer details were not present in the ZIP and are intentionally marked action-required.</w:t>
      </w:r>
    </w:p>
    <w:p>
      <w:r>
        <w:t>- Public routes verified in App.tsx include marketplace, adoption, listing detail, seller profile, safety, welfare policy, breeder guidelines, shelter verification, refund policy, complaints, how-payments-work, PAIA manual, insights, and roles/trust pages.</w:t>
      </w:r>
    </w:p>
    <w:p>
      <w:r>
        <w:t>- User/dashboard routes verified in App.tsx include profile, listings, orders, disputes, verification, offers, messages, favourites, adoption applications, market, and saved searches.</w:t>
      </w:r>
    </w:p>
    <w:p>
      <w:r>
        <w:t>- Organisation portal routes verified in App.tsx include overview, listings, adoptions, and adoption applications. Control Room routes include moderation, users, listings, adoptions, payments, verification, configuration, terms, audit, health, messages, partners, disputes, and authorised sellers.</w:t>
      </w:r>
    </w:p>
    <w:p>
      <w:r>
        <w:t>- The public policy wording now aligns to the app categories: pet_sale (Pets for Sale), livestock_sale (Livestock &amp; Horses), hunting_sale (Hunting Animals), and adoption (Adoptions). Horses are stored under livestock_sale in the app but may be displayed as a visual category.</w:t>
      </w:r>
    </w:p>
    <w:p>
      <w:r>
        <w:t>Webapp alignment - Secure Checkout and review windows</w:t>
      </w:r>
    </w:p>
    <w:p>
      <w:r>
        <w:rPr>
          <w:b/>
          <w:sz w:val="26"/>
        </w:rPr>
        <w:t>Webapp alignment - Secure Checkout and review windows</w:t>
      </w:r>
    </w:p>
    <w:p>
      <w:r>
        <w:t>- The app PayFast ITN flow marks marketplace animal orders as paid/held, reserves the listing, creates fulfilment records, and holds seller payout until handover/review conditions are met. Boost and listing-fee orders may complete immediately; marketplace animal-order wording must not say seller settlement is immediate.</w:t>
      </w:r>
    </w:p>
    <w:p>
      <w:r>
        <w:t>- The Review Window is app-calculated from fulfilment method: buyer_pickup 24 hours, seller_delivery 48 hours, buyer_arranged_transport 48 hours, and courier_delivery 72 hours, unless platform configuration or visible order terms are changed lawfully.</w:t>
      </w:r>
    </w:p>
    <w:p>
      <w:r>
        <w:t>- Public app pages requiring copy update before go-live: src/pages/public/HowPaymentsWork.tsx currently refers to instant confirmation/completion and seller payout generation; src/pages/public/RefundPolicy.tsx refers to payments being settled immediately. These must be updated to held-payment/review-window wording before live launch.</w:t>
      </w:r>
    </w:p>
    <w:p>
      <w:r>
        <w:t>- Public terms should avoid the word escrow except where describing legacy/internal technical names. Use Secure Checkout hold, held funds, payout hold, or protected payment workflow.</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2026-05-04T21:02:21.498Z</dcterms:created>
  <dcterms:modified xsi:type="dcterms:W3CDTF">2026-05-04T21:02:21.500Z</dcterms:modified>
  <dc:title>ANIMEX Core Legal Policy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